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390512" w:rsidRDefault="00390512" w:rsidP="00CA0862">
      <w:pPr>
        <w:jc w:val="both"/>
        <w:rPr>
          <w:rFonts w:ascii="Calibri" w:eastAsia="Calibri" w:hAnsi="Calibri"/>
          <w:sz w:val="24"/>
          <w:szCs w:val="24"/>
          <w:lang w:val="es-ES"/>
        </w:rPr>
      </w:pPr>
    </w:p>
    <w:p w:rsidR="00CA0862" w:rsidRPr="00CA0862" w:rsidRDefault="00CA0862" w:rsidP="00CA0862">
      <w:pPr>
        <w:jc w:val="both"/>
        <w:rPr>
          <w:rFonts w:ascii="Calibri" w:eastAsia="Calibri" w:hAnsi="Calibri"/>
          <w:sz w:val="24"/>
          <w:szCs w:val="24"/>
          <w:lang w:val="es-ES_tradnl"/>
        </w:rPr>
      </w:pPr>
      <w:r w:rsidRPr="00CA0862">
        <w:rPr>
          <w:rFonts w:ascii="Calibri" w:eastAsia="Calibri" w:hAnsi="Calibri"/>
          <w:sz w:val="24"/>
          <w:szCs w:val="24"/>
          <w:lang w:val="es-ES"/>
        </w:rPr>
        <w:t xml:space="preserve">Usted puede encontrar adjunto el documento que la Comisión Central pidió que hicieran la M. </w:t>
      </w:r>
      <w:r w:rsidRPr="00CA0862">
        <w:rPr>
          <w:rFonts w:ascii="Calibri" w:eastAsia="Calibri" w:hAnsi="Calibri"/>
          <w:sz w:val="24"/>
          <w:szCs w:val="24"/>
          <w:lang w:val="es-ES_tradnl"/>
        </w:rPr>
        <w:t>Lucia (Nasi Pani)</w:t>
      </w:r>
      <w:r w:rsidRPr="00CA0862">
        <w:rPr>
          <w:rFonts w:ascii="Calibri" w:eastAsia="Calibri" w:hAnsi="Calibri"/>
          <w:sz w:val="24"/>
          <w:szCs w:val="24"/>
          <w:lang w:val="es-ES"/>
        </w:rPr>
        <w:t xml:space="preserve"> y  Dom </w:t>
      </w:r>
      <w:r w:rsidRPr="00CA0862">
        <w:rPr>
          <w:rFonts w:ascii="Calibri" w:eastAsia="Calibri" w:hAnsi="Calibri"/>
          <w:sz w:val="24"/>
          <w:szCs w:val="24"/>
          <w:lang w:val="es-ES_tradnl"/>
        </w:rPr>
        <w:t xml:space="preserve">Erik (Mt St Bernard) </w:t>
      </w:r>
      <w:r w:rsidRPr="00CA0862">
        <w:rPr>
          <w:rFonts w:ascii="Calibri" w:eastAsia="Calibri" w:hAnsi="Calibri"/>
          <w:sz w:val="24"/>
          <w:szCs w:val="24"/>
          <w:lang w:val="es-ES"/>
        </w:rPr>
        <w:t>para que sirviera de ayuda a las comunidades y a las regiones a la hora de elaborar los Informes para el Capítulo General de 2017 ( cf. </w:t>
      </w:r>
      <w:r w:rsidRPr="00CA0862">
        <w:rPr>
          <w:rFonts w:ascii="Calibri" w:eastAsia="Calibri" w:hAnsi="Calibri"/>
          <w:i/>
          <w:iCs/>
          <w:sz w:val="24"/>
          <w:szCs w:val="24"/>
          <w:lang w:val="es-ES"/>
        </w:rPr>
        <w:t>Informe de la Comisión Central, Roscrea 2016</w:t>
      </w:r>
      <w:r w:rsidRPr="00CA0862">
        <w:rPr>
          <w:rFonts w:ascii="Calibri" w:eastAsia="Calibri" w:hAnsi="Calibri"/>
          <w:sz w:val="24"/>
          <w:szCs w:val="24"/>
          <w:lang w:val="es-ES"/>
        </w:rPr>
        <w:t> p. 10).</w:t>
      </w: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FC1403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  <w:r>
        <w:rPr>
          <w:rFonts w:ascii="Calibri" w:eastAsia="Calibri" w:hAnsi="Calibri"/>
          <w:noProof/>
          <w:sz w:val="22"/>
          <w:szCs w:val="22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95pt;margin-top:1.85pt;width:382.75pt;height:249.7pt;z-index:251658240" strokeweight="1.5pt">
            <v:textbox>
              <w:txbxContent>
                <w:p w:rsidR="00C00FFE" w:rsidRDefault="00C00FFE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b/>
                      <w:lang w:val="fr-FR"/>
                    </w:rPr>
                  </w:pPr>
                </w:p>
                <w:p w:rsidR="00C00FFE" w:rsidRPr="00D3680B" w:rsidRDefault="00C00FFE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b/>
                      <w:sz w:val="24"/>
                      <w:lang w:val="es-ES_tradnl"/>
                    </w:rPr>
                  </w:pPr>
                  <w:r w:rsidRPr="00D3680B">
                    <w:rPr>
                      <w:rFonts w:asciiTheme="minorHAnsi" w:hAnsiTheme="minorHAnsi"/>
                      <w:b/>
                      <w:sz w:val="24"/>
                      <w:lang w:val="es-ES_tradnl"/>
                    </w:rPr>
                    <w:t>AVISOS IMPORTANTES</w:t>
                  </w:r>
                  <w:r w:rsidRPr="00847539">
                    <w:rPr>
                      <w:rFonts w:asciiTheme="minorHAnsi" w:hAnsiTheme="minorHAnsi"/>
                      <w:b/>
                      <w:sz w:val="24"/>
                      <w:lang w:val="es-ES_tradnl"/>
                    </w:rPr>
                    <w:t xml:space="preserve"> :</w:t>
                  </w:r>
                </w:p>
                <w:p w:rsidR="00C00FFE" w:rsidRPr="00D3680B" w:rsidRDefault="00C00FFE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b/>
                      <w:sz w:val="24"/>
                      <w:lang w:val="es-ES_tradnl"/>
                    </w:rPr>
                  </w:pPr>
                </w:p>
                <w:p w:rsidR="00C00FFE" w:rsidRPr="00D3680B" w:rsidRDefault="00C00FFE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sz w:val="24"/>
                      <w:lang w:val="es-ES_tradnl"/>
                    </w:rPr>
                  </w:pPr>
                  <w:r w:rsidRPr="00D3680B">
                    <w:rPr>
                      <w:rFonts w:asciiTheme="minorHAnsi" w:hAnsiTheme="minorHAnsi"/>
                      <w:sz w:val="24"/>
                      <w:lang w:val="es-ES_tradnl"/>
                    </w:rPr>
                    <w:t xml:space="preserve">- Los Informes de las casas deben llegar a la Casa Generalicia </w:t>
                  </w:r>
                  <w:r w:rsidR="00A362DB">
                    <w:rPr>
                      <w:rFonts w:asciiTheme="minorHAnsi" w:hAnsiTheme="minorHAnsi"/>
                      <w:sz w:val="24"/>
                      <w:highlight w:val="yellow"/>
                      <w:lang w:val="es-ES_tradnl"/>
                    </w:rPr>
                    <w:t>a</w:t>
                  </w:r>
                  <w:r w:rsidRPr="00181062">
                    <w:rPr>
                      <w:rFonts w:asciiTheme="minorHAnsi" w:hAnsiTheme="minorHAnsi"/>
                      <w:sz w:val="24"/>
                      <w:highlight w:val="yellow"/>
                      <w:lang w:val="es-ES_tradnl"/>
                    </w:rPr>
                    <w:t xml:space="preserve"> más tard</w:t>
                  </w:r>
                  <w:r w:rsidR="00A362DB">
                    <w:rPr>
                      <w:rFonts w:asciiTheme="minorHAnsi" w:hAnsiTheme="minorHAnsi"/>
                      <w:sz w:val="24"/>
                      <w:highlight w:val="yellow"/>
                      <w:lang w:val="es-ES_tradnl"/>
                    </w:rPr>
                    <w:t>ar</w:t>
                  </w:r>
                  <w:r w:rsidRPr="00181062">
                    <w:rPr>
                      <w:rFonts w:asciiTheme="minorHAnsi" w:hAnsiTheme="minorHAnsi"/>
                      <w:sz w:val="24"/>
                      <w:highlight w:val="yellow"/>
                      <w:lang w:val="es-ES_tradnl"/>
                    </w:rPr>
                    <w:t xml:space="preserve"> el 1º de mayo de 2017</w:t>
                  </w:r>
                  <w:r w:rsidRPr="00D3680B">
                    <w:rPr>
                      <w:rFonts w:asciiTheme="minorHAnsi" w:hAnsiTheme="minorHAnsi"/>
                      <w:sz w:val="24"/>
                      <w:lang w:val="es-ES_tradnl"/>
                    </w:rPr>
                    <w:t xml:space="preserve"> (¡y no más tarde del 15 de junio de 2017 para </w:t>
                  </w:r>
                  <w:r w:rsidR="00A362DB">
                    <w:rPr>
                      <w:rFonts w:asciiTheme="minorHAnsi" w:hAnsiTheme="minorHAnsi"/>
                      <w:sz w:val="24"/>
                      <w:lang w:val="es-ES_tradnl"/>
                    </w:rPr>
                    <w:t>aquellas</w:t>
                  </w:r>
                  <w:r w:rsidRPr="00D3680B">
                    <w:rPr>
                      <w:rFonts w:asciiTheme="minorHAnsi" w:hAnsiTheme="minorHAnsi"/>
                      <w:sz w:val="24"/>
                      <w:lang w:val="es-ES_tradnl"/>
                    </w:rPr>
                    <w:t xml:space="preserve"> comunidades que </w:t>
                  </w:r>
                  <w:r w:rsidR="00A362DB">
                    <w:rPr>
                      <w:rFonts w:asciiTheme="minorHAnsi" w:hAnsiTheme="minorHAnsi"/>
                      <w:sz w:val="24"/>
                      <w:lang w:val="es-ES_tradnl"/>
                    </w:rPr>
                    <w:t>puedan</w:t>
                  </w:r>
                  <w:r w:rsidRPr="00D3680B">
                    <w:rPr>
                      <w:rFonts w:asciiTheme="minorHAnsi" w:hAnsiTheme="minorHAnsi"/>
                      <w:sz w:val="24"/>
                      <w:lang w:val="es-ES_tradnl"/>
                    </w:rPr>
                    <w:t xml:space="preserve"> encontrar traductores y enviar su informe en </w:t>
                  </w:r>
                  <w:r w:rsidR="00A362DB">
                    <w:rPr>
                      <w:rFonts w:asciiTheme="minorHAnsi" w:hAnsiTheme="minorHAnsi"/>
                      <w:sz w:val="24"/>
                      <w:lang w:val="es-ES_tradnl"/>
                    </w:rPr>
                    <w:t xml:space="preserve">los </w:t>
                  </w:r>
                  <w:r w:rsidRPr="00D3680B">
                    <w:rPr>
                      <w:rFonts w:asciiTheme="minorHAnsi" w:hAnsiTheme="minorHAnsi"/>
                      <w:sz w:val="24"/>
                      <w:lang w:val="es-ES_tradnl"/>
                    </w:rPr>
                    <w:t>3 idiomas! Desde ya un gran agradecimiento a ellas.)</w:t>
                  </w:r>
                </w:p>
                <w:p w:rsidR="00C00FFE" w:rsidRPr="00D3680B" w:rsidRDefault="00C00FFE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sz w:val="24"/>
                      <w:lang w:val="es-ES_tradnl"/>
                    </w:rPr>
                  </w:pPr>
                </w:p>
                <w:p w:rsidR="00C00FFE" w:rsidRDefault="00C00FFE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sz w:val="24"/>
                      <w:lang w:val="es-ES_tradnl"/>
                    </w:rPr>
                  </w:pPr>
                  <w:r w:rsidRPr="00D3680B">
                    <w:rPr>
                      <w:rFonts w:asciiTheme="minorHAnsi" w:hAnsiTheme="minorHAnsi"/>
                      <w:sz w:val="24"/>
                      <w:lang w:val="es-ES_tradnl"/>
                    </w:rPr>
                    <w:t>- Hay que llegar al CG con el Informe de la Región y sus traducciones. El documento no se envía a la Secretaría.</w:t>
                  </w:r>
                </w:p>
                <w:p w:rsidR="004401A1" w:rsidRPr="00D3680B" w:rsidRDefault="004401A1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sz w:val="24"/>
                      <w:lang w:val="es-ES_tradnl"/>
                    </w:rPr>
                  </w:pPr>
                </w:p>
                <w:p w:rsidR="00C00FFE" w:rsidRPr="00D3680B" w:rsidRDefault="00C00FFE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sz w:val="24"/>
                      <w:lang w:val="es-ES_tradnl"/>
                    </w:rPr>
                  </w:pPr>
                  <w:r w:rsidRPr="00D3680B">
                    <w:rPr>
                      <w:rFonts w:asciiTheme="minorHAnsi" w:hAnsiTheme="minorHAnsi"/>
                      <w:sz w:val="24"/>
                      <w:lang w:val="es-ES_tradnl"/>
                    </w:rPr>
                    <w:t xml:space="preserve">- Los documentos de trabajo deben llegar a la Casa Generalicia </w:t>
                  </w:r>
                  <w:r w:rsidR="0096552C">
                    <w:rPr>
                      <w:rFonts w:asciiTheme="minorHAnsi" w:hAnsiTheme="minorHAnsi"/>
                      <w:sz w:val="24"/>
                      <w:lang w:val="es-ES_tradnl"/>
                    </w:rPr>
                    <w:t>a más tardar</w:t>
                  </w:r>
                  <w:r w:rsidRPr="00D3680B">
                    <w:rPr>
                      <w:rFonts w:asciiTheme="minorHAnsi" w:hAnsiTheme="minorHAnsi"/>
                      <w:sz w:val="24"/>
                      <w:lang w:val="es-ES_tradnl"/>
                    </w:rPr>
                    <w:t xml:space="preserve"> a finales de enero de 2017.</w:t>
                  </w:r>
                </w:p>
                <w:p w:rsidR="00C00FFE" w:rsidRPr="00D3680B" w:rsidRDefault="00C00FFE" w:rsidP="00C00FFE">
                  <w:pPr>
                    <w:ind w:left="567" w:right="402"/>
                    <w:jc w:val="both"/>
                    <w:rPr>
                      <w:rFonts w:asciiTheme="minorHAnsi" w:hAnsiTheme="minorHAnsi"/>
                      <w:sz w:val="24"/>
                      <w:lang w:val="es-ES_tradnl"/>
                    </w:rPr>
                  </w:pPr>
                </w:p>
              </w:txbxContent>
            </v:textbox>
          </v:shape>
        </w:pict>
      </w: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 w:rsidP="00CA0862">
      <w:pPr>
        <w:jc w:val="both"/>
        <w:rPr>
          <w:rFonts w:ascii="Calibri" w:eastAsia="Calibri" w:hAnsi="Calibri"/>
          <w:sz w:val="22"/>
          <w:szCs w:val="22"/>
          <w:lang w:val="es-ES_tradnl"/>
        </w:rPr>
      </w:pPr>
    </w:p>
    <w:p w:rsidR="00CA0862" w:rsidRDefault="00CA0862">
      <w:pPr>
        <w:rPr>
          <w:rFonts w:asciiTheme="minorHAnsi" w:hAnsiTheme="minorHAnsi" w:cs="HoeflerText-Italic"/>
          <w:b/>
          <w:i/>
          <w:iCs/>
          <w:sz w:val="32"/>
          <w:szCs w:val="32"/>
          <w:lang w:val="es-ES_tradnl"/>
        </w:rPr>
      </w:pPr>
      <w:r>
        <w:rPr>
          <w:rFonts w:asciiTheme="minorHAnsi" w:hAnsiTheme="minorHAnsi" w:cs="HoeflerText-Italic"/>
          <w:b/>
          <w:i/>
          <w:iCs/>
          <w:sz w:val="32"/>
          <w:szCs w:val="32"/>
          <w:lang w:val="es-ES_tradnl"/>
        </w:rPr>
        <w:br w:type="page"/>
      </w:r>
    </w:p>
    <w:p w:rsidR="00EA250D" w:rsidRPr="00F87211" w:rsidRDefault="00EA250D" w:rsidP="00704A94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b/>
          <w:i/>
          <w:iCs/>
          <w:sz w:val="36"/>
          <w:szCs w:val="32"/>
          <w:lang w:val="es-ES_tradnl"/>
        </w:rPr>
      </w:pPr>
      <w:r w:rsidRPr="00F87211">
        <w:rPr>
          <w:rFonts w:asciiTheme="minorHAnsi" w:hAnsiTheme="minorHAnsi" w:cs="HoeflerText-Italic"/>
          <w:b/>
          <w:i/>
          <w:iCs/>
          <w:sz w:val="36"/>
          <w:szCs w:val="32"/>
          <w:lang w:val="es-ES_tradnl"/>
        </w:rPr>
        <w:lastRenderedPageBreak/>
        <w:t>INFORMES DE LAS CASAS 2017</w:t>
      </w:r>
    </w:p>
    <w:p w:rsidR="008C614A" w:rsidRDefault="008C614A" w:rsidP="00704A94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i/>
          <w:iCs/>
          <w:lang w:val="es-ES"/>
        </w:rPr>
      </w:pPr>
    </w:p>
    <w:p w:rsidR="009D581A" w:rsidRPr="009D581A" w:rsidRDefault="009D581A" w:rsidP="009D581A">
      <w:pPr>
        <w:jc w:val="both"/>
        <w:rPr>
          <w:rFonts w:ascii="Times New Roman" w:eastAsia="Calibri" w:hAnsi="Times New Roman"/>
          <w:i/>
          <w:iCs/>
          <w:sz w:val="24"/>
          <w:lang w:val="es-ES_tradnl"/>
        </w:rPr>
      </w:pPr>
      <w:r w:rsidRPr="009D581A">
        <w:rPr>
          <w:rFonts w:ascii="Times New Roman" w:eastAsia="Calibri" w:hAnsi="Times New Roman"/>
          <w:i/>
          <w:iCs/>
          <w:sz w:val="24"/>
          <w:lang w:val="es-ES"/>
        </w:rPr>
        <w:t xml:space="preserve">Para evitar que en el informe de las casas se dedique un párrafo entero a las estadísticas y a fin de poder armonizar los datos puestos en los documentos de todas las comunidades, agradeceríamos se pueda rellenar el cuadro </w:t>
      </w:r>
      <w:r w:rsidR="003D24F8">
        <w:rPr>
          <w:rFonts w:ascii="Times New Roman" w:eastAsia="Calibri" w:hAnsi="Times New Roman"/>
          <w:i/>
          <w:iCs/>
          <w:sz w:val="24"/>
          <w:lang w:val="es-ES"/>
        </w:rPr>
        <w:t xml:space="preserve">que </w:t>
      </w:r>
      <w:r w:rsidR="003D24F8" w:rsidRPr="003D24F8">
        <w:rPr>
          <w:rFonts w:ascii="Times New Roman" w:eastAsia="Calibri" w:hAnsi="Times New Roman"/>
          <w:i/>
          <w:iCs/>
          <w:sz w:val="24"/>
          <w:lang w:val="es-ES"/>
        </w:rPr>
        <w:t xml:space="preserve">se encuentra </w:t>
      </w:r>
      <w:r w:rsidR="003D24F8">
        <w:rPr>
          <w:rFonts w:ascii="Times New Roman" w:eastAsia="Calibri" w:hAnsi="Times New Roman"/>
          <w:i/>
          <w:iCs/>
          <w:sz w:val="24"/>
          <w:lang w:val="es-ES"/>
        </w:rPr>
        <w:t xml:space="preserve">en </w:t>
      </w:r>
      <w:r w:rsidR="003D24F8" w:rsidRPr="003D24F8">
        <w:rPr>
          <w:rFonts w:ascii="Times New Roman" w:eastAsia="Calibri" w:hAnsi="Times New Roman"/>
          <w:i/>
          <w:iCs/>
          <w:sz w:val="24"/>
          <w:lang w:val="es-ES"/>
        </w:rPr>
        <w:t>la parte superior de la página 3</w:t>
      </w:r>
      <w:r w:rsidR="003D24F8">
        <w:rPr>
          <w:rFonts w:ascii="Times New Roman" w:eastAsia="Calibri" w:hAnsi="Times New Roman"/>
          <w:i/>
          <w:iCs/>
          <w:sz w:val="24"/>
          <w:lang w:val="es-ES"/>
        </w:rPr>
        <w:t xml:space="preserve"> </w:t>
      </w:r>
      <w:r w:rsidRPr="009D581A">
        <w:rPr>
          <w:rFonts w:ascii="Times New Roman" w:eastAsia="Calibri" w:hAnsi="Times New Roman"/>
          <w:i/>
          <w:iCs/>
          <w:sz w:val="24"/>
          <w:lang w:val="es-ES"/>
        </w:rPr>
        <w:t>al momento de enviar el informe de la casa:</w:t>
      </w:r>
    </w:p>
    <w:p w:rsidR="008459E5" w:rsidRPr="009D581A" w:rsidRDefault="008459E5" w:rsidP="008459E5">
      <w:pPr>
        <w:jc w:val="both"/>
        <w:rPr>
          <w:rFonts w:ascii="Times New Roman" w:eastAsia="Calibri" w:hAnsi="Times New Roman"/>
          <w:sz w:val="22"/>
          <w:szCs w:val="24"/>
          <w:lang w:val="es-ES_tradnl"/>
        </w:rPr>
      </w:pPr>
    </w:p>
    <w:p w:rsidR="009D581A" w:rsidRDefault="009D581A" w:rsidP="0024458E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b/>
          <w:i/>
          <w:iCs/>
          <w:sz w:val="32"/>
          <w:lang w:val="es-ES"/>
        </w:rPr>
      </w:pPr>
    </w:p>
    <w:p w:rsidR="008C614A" w:rsidRDefault="008C614A" w:rsidP="0024458E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b/>
          <w:i/>
          <w:iCs/>
          <w:sz w:val="32"/>
          <w:lang w:val="es-ES"/>
        </w:rPr>
      </w:pPr>
      <w:r w:rsidRPr="0024458E">
        <w:rPr>
          <w:rFonts w:asciiTheme="minorHAnsi" w:hAnsiTheme="minorHAnsi" w:cs="HoeflerText-Italic"/>
          <w:b/>
          <w:i/>
          <w:iCs/>
          <w:sz w:val="32"/>
          <w:lang w:val="es-ES"/>
        </w:rPr>
        <w:t>Preguntas a las Comunidades</w:t>
      </w:r>
    </w:p>
    <w:p w:rsidR="0024458E" w:rsidRPr="003A01FE" w:rsidRDefault="0024458E" w:rsidP="0024458E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b/>
          <w:i/>
          <w:iCs/>
          <w:sz w:val="22"/>
          <w:lang w:val="es-ES"/>
        </w:rPr>
      </w:pPr>
    </w:p>
    <w:p w:rsidR="008C614A" w:rsidRPr="003A01FE" w:rsidRDefault="008C614A" w:rsidP="002445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HoeflerText-Italic"/>
          <w:iCs/>
          <w:sz w:val="24"/>
          <w:lang w:val="es-ES"/>
        </w:rPr>
      </w:pPr>
      <w:r w:rsidRPr="003A01FE">
        <w:rPr>
          <w:rFonts w:asciiTheme="minorHAnsi" w:hAnsiTheme="minorHAnsi" w:cs="HoeflerText-Italic"/>
          <w:iCs/>
          <w:sz w:val="24"/>
          <w:lang w:val="es-ES"/>
        </w:rPr>
        <w:t>¿Cómo describiría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i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s, en un párrafo, el 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>“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>carisma cisterciense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>”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específi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co de nuestra Orden, tal como os gustaría vivirlo en vuestra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comunidad?  ¿Cuáles elementos de nuestro patrimonioson especialmente importantes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 xml:space="preserve"> para vosotros?  ¿En qué áreas os sentí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>s llamado(a)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s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a la conversión o al cambio?  </w:t>
      </w:r>
    </w:p>
    <w:p w:rsidR="0024458E" w:rsidRPr="003A01FE" w:rsidRDefault="0024458E" w:rsidP="0024458E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="HoeflerText-Italic"/>
          <w:iCs/>
          <w:sz w:val="24"/>
          <w:lang w:val="es-ES"/>
        </w:rPr>
      </w:pPr>
    </w:p>
    <w:p w:rsidR="008C614A" w:rsidRPr="003A01FE" w:rsidRDefault="008C614A" w:rsidP="002445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HoeflerText-Italic"/>
          <w:iCs/>
          <w:sz w:val="24"/>
          <w:lang w:val="es-ES"/>
        </w:rPr>
      </w:pP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Según nuestras </w:t>
      </w:r>
      <w:r w:rsidRPr="003A01FE">
        <w:rPr>
          <w:rFonts w:asciiTheme="minorHAnsi" w:hAnsiTheme="minorHAnsi" w:cs="HoeflerText-Italic"/>
          <w:i/>
          <w:iCs/>
          <w:sz w:val="24"/>
          <w:lang w:val="es-ES"/>
        </w:rPr>
        <w:t xml:space="preserve">Constituciones, 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la OCSO se define como un 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>“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>instituto totalmente ordenado a la contemplación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>”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.  ¿Cómo mantenéis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este enfoque interior hacia Dios?  ¿Cuáles son los factor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es principales que os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distraen de él? 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¿Cómo lidiái</w:t>
      </w:r>
      <w:r w:rsidR="00727F25" w:rsidRPr="003A01FE">
        <w:rPr>
          <w:rFonts w:asciiTheme="minorHAnsi" w:hAnsiTheme="minorHAnsi" w:cs="HoeflerText-Italic"/>
          <w:iCs/>
          <w:sz w:val="24"/>
          <w:lang w:val="es-ES"/>
        </w:rPr>
        <w:t xml:space="preserve">s con ellos?  </w:t>
      </w:r>
    </w:p>
    <w:p w:rsidR="0024458E" w:rsidRPr="003A01FE" w:rsidRDefault="0024458E" w:rsidP="0024458E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="HoeflerText-Italic"/>
          <w:iCs/>
          <w:sz w:val="24"/>
          <w:lang w:val="es-ES"/>
        </w:rPr>
      </w:pPr>
    </w:p>
    <w:p w:rsidR="00727F25" w:rsidRPr="003A01FE" w:rsidRDefault="00727F25" w:rsidP="002445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HoeflerText-Italic"/>
          <w:iCs/>
          <w:sz w:val="24"/>
          <w:lang w:val="es-ES"/>
        </w:rPr>
      </w:pPr>
      <w:r w:rsidRPr="003A01FE">
        <w:rPr>
          <w:rFonts w:asciiTheme="minorHAnsi" w:hAnsiTheme="minorHAnsi" w:cs="HoeflerText-Italic"/>
          <w:iCs/>
          <w:sz w:val="24"/>
          <w:lang w:val="es-ES"/>
        </w:rPr>
        <w:t>En años r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>ecientes hemos hablado mucho, a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nivel de la Orden, sobre la formación.  ¿Cuál es la met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a concreta de la formación en vuestra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comunidad?  ¿Qué señas de crecimiento buscáis?  ¿Cómo fomentáis este crecimiento a través del acompañamiento individual?  ¿Cómo se f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 xml:space="preserve">orma la comunidad como tal a la 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>unidad de corazón y mente,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 xml:space="preserve"> en torno a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su abad o abadesa?  </w:t>
      </w:r>
    </w:p>
    <w:p w:rsidR="003A01FE" w:rsidRPr="008459E5" w:rsidRDefault="003A01FE" w:rsidP="003A01FE">
      <w:pPr>
        <w:pStyle w:val="Style2"/>
        <w:spacing w:line="240" w:lineRule="auto"/>
        <w:jc w:val="center"/>
        <w:rPr>
          <w:rFonts w:asciiTheme="minorHAnsi" w:hAnsiTheme="minorHAnsi"/>
          <w:sz w:val="28"/>
          <w:lang w:val="es-ES_tradnl"/>
        </w:rPr>
      </w:pPr>
      <w:r w:rsidRPr="008459E5">
        <w:rPr>
          <w:rFonts w:asciiTheme="minorHAnsi" w:hAnsiTheme="minorHAnsi"/>
          <w:sz w:val="28"/>
          <w:lang w:val="es-ES_tradnl"/>
        </w:rPr>
        <w:t>***</w:t>
      </w:r>
    </w:p>
    <w:p w:rsidR="00727F25" w:rsidRDefault="00727F25" w:rsidP="00704A94">
      <w:pPr>
        <w:autoSpaceDE w:val="0"/>
        <w:autoSpaceDN w:val="0"/>
        <w:adjustRightInd w:val="0"/>
        <w:rPr>
          <w:rFonts w:asciiTheme="minorHAnsi" w:hAnsiTheme="minorHAnsi" w:cs="HoeflerText-Italic"/>
          <w:iCs/>
          <w:lang w:val="es-ES"/>
        </w:rPr>
      </w:pPr>
    </w:p>
    <w:p w:rsidR="00704A94" w:rsidRDefault="00704A94" w:rsidP="00704A94">
      <w:pPr>
        <w:autoSpaceDE w:val="0"/>
        <w:autoSpaceDN w:val="0"/>
        <w:adjustRightInd w:val="0"/>
        <w:rPr>
          <w:rFonts w:asciiTheme="minorHAnsi" w:hAnsiTheme="minorHAnsi" w:cs="HoeflerText-Italic"/>
          <w:iCs/>
          <w:lang w:val="es-ES"/>
        </w:rPr>
      </w:pPr>
    </w:p>
    <w:p w:rsidR="00636FBB" w:rsidRDefault="00636FBB" w:rsidP="00704A94">
      <w:pPr>
        <w:autoSpaceDE w:val="0"/>
        <w:autoSpaceDN w:val="0"/>
        <w:adjustRightInd w:val="0"/>
        <w:rPr>
          <w:rFonts w:asciiTheme="minorHAnsi" w:hAnsiTheme="minorHAnsi" w:cs="HoeflerText-Italic"/>
          <w:iCs/>
          <w:lang w:val="es-ES"/>
        </w:rPr>
      </w:pPr>
    </w:p>
    <w:p w:rsidR="00636FBB" w:rsidRDefault="00636FBB" w:rsidP="00704A94">
      <w:pPr>
        <w:autoSpaceDE w:val="0"/>
        <w:autoSpaceDN w:val="0"/>
        <w:adjustRightInd w:val="0"/>
        <w:rPr>
          <w:rFonts w:asciiTheme="minorHAnsi" w:hAnsiTheme="minorHAnsi" w:cs="HoeflerText-Italic"/>
          <w:iCs/>
          <w:lang w:val="es-ES"/>
        </w:rPr>
      </w:pPr>
    </w:p>
    <w:p w:rsidR="00704A94" w:rsidRPr="00F87211" w:rsidRDefault="00704A94" w:rsidP="00704A94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b/>
          <w:i/>
          <w:iCs/>
          <w:sz w:val="36"/>
          <w:szCs w:val="32"/>
          <w:lang w:val="es-ES_tradnl"/>
        </w:rPr>
      </w:pPr>
      <w:r w:rsidRPr="00F87211">
        <w:rPr>
          <w:rFonts w:asciiTheme="minorHAnsi" w:hAnsiTheme="minorHAnsi" w:cs="HoeflerText-Italic"/>
          <w:b/>
          <w:i/>
          <w:iCs/>
          <w:sz w:val="36"/>
          <w:szCs w:val="32"/>
          <w:lang w:val="es-ES_tradnl"/>
        </w:rPr>
        <w:t>INFORMES DE LAS REGIONES 2017</w:t>
      </w:r>
    </w:p>
    <w:p w:rsidR="00727F25" w:rsidRPr="00636FBB" w:rsidRDefault="00727F25" w:rsidP="00636FBB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b/>
          <w:i/>
          <w:iCs/>
          <w:sz w:val="32"/>
          <w:lang w:val="es-ES"/>
        </w:rPr>
      </w:pPr>
      <w:r w:rsidRPr="00636FBB">
        <w:rPr>
          <w:rFonts w:asciiTheme="minorHAnsi" w:hAnsiTheme="minorHAnsi" w:cs="HoeflerText-Italic"/>
          <w:b/>
          <w:i/>
          <w:iCs/>
          <w:sz w:val="32"/>
          <w:lang w:val="es-ES"/>
        </w:rPr>
        <w:t>Preguntas a las Regiones</w:t>
      </w:r>
    </w:p>
    <w:p w:rsidR="00704A94" w:rsidRPr="003A01FE" w:rsidRDefault="00704A94" w:rsidP="00704A94">
      <w:pPr>
        <w:autoSpaceDE w:val="0"/>
        <w:autoSpaceDN w:val="0"/>
        <w:adjustRightInd w:val="0"/>
        <w:rPr>
          <w:rFonts w:asciiTheme="minorHAnsi" w:hAnsiTheme="minorHAnsi" w:cs="HoeflerText-Italic"/>
          <w:b/>
          <w:i/>
          <w:iCs/>
          <w:sz w:val="22"/>
          <w:lang w:val="es-ES"/>
        </w:rPr>
      </w:pPr>
    </w:p>
    <w:p w:rsidR="00727F25" w:rsidRPr="003A01FE" w:rsidRDefault="00727F25" w:rsidP="004179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HoeflerText-Italic"/>
          <w:iCs/>
          <w:sz w:val="24"/>
          <w:lang w:val="es-ES"/>
        </w:rPr>
      </w:pPr>
      <w:r w:rsidRPr="003A01FE">
        <w:rPr>
          <w:rFonts w:asciiTheme="minorHAnsi" w:hAnsiTheme="minorHAnsi" w:cs="HoeflerText-Italic"/>
          <w:iCs/>
          <w:sz w:val="24"/>
          <w:lang w:val="es-ES"/>
        </w:rPr>
        <w:t>Ha pasado medio siglo desde la clausura del Vaticano II, que introdujo tantos cambios en la Orden.  E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n retrospectiva, ¿cómo evalúa vuestra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Región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 xml:space="preserve"> los frutos espirituales de es</w:t>
      </w:r>
      <w:r w:rsidR="00455E69" w:rsidRPr="003A01FE">
        <w:rPr>
          <w:rFonts w:asciiTheme="minorHAnsi" w:hAnsiTheme="minorHAnsi" w:cs="HoeflerText-Italic"/>
          <w:iCs/>
          <w:sz w:val="24"/>
          <w:lang w:val="es-ES"/>
        </w:rPr>
        <w:t>a época?  ¿Qué se ha ganado?  ¿Se ha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brá</w:t>
      </w:r>
      <w:r w:rsidR="00455E69" w:rsidRPr="003A01FE">
        <w:rPr>
          <w:rFonts w:asciiTheme="minorHAnsi" w:hAnsiTheme="minorHAnsi" w:cs="HoeflerText-Italic"/>
          <w:iCs/>
          <w:sz w:val="24"/>
          <w:lang w:val="es-ES"/>
        </w:rPr>
        <w:t xml:space="preserve"> perdido algo?  En tal caso, ¿qué?</w:t>
      </w:r>
    </w:p>
    <w:p w:rsidR="0024458E" w:rsidRPr="003A01FE" w:rsidRDefault="0024458E" w:rsidP="00417993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="HoeflerText-Italic"/>
          <w:iCs/>
          <w:sz w:val="24"/>
          <w:lang w:val="es-ES"/>
        </w:rPr>
      </w:pPr>
    </w:p>
    <w:p w:rsidR="00455E69" w:rsidRPr="003A01FE" w:rsidRDefault="00455E69" w:rsidP="004179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HoeflerText-Italic"/>
          <w:iCs/>
          <w:sz w:val="24"/>
          <w:lang w:val="es-ES"/>
        </w:rPr>
      </w:pPr>
      <w:r w:rsidRPr="003A01FE">
        <w:rPr>
          <w:rFonts w:asciiTheme="minorHAnsi" w:hAnsiTheme="minorHAnsi" w:cs="HoeflerText-Italic"/>
          <w:iCs/>
          <w:sz w:val="24"/>
          <w:lang w:val="es-ES"/>
        </w:rPr>
        <w:t>Hay vientos de secularismo, de individualismo y de temor que soplan a través de nuestro tiempo.  En semejante contexto, ¿cuál es nuestra tarea profética como cistercienses?  ¿Qué respuesta ori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>ginal podrán dar las casas de vuestra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Región al llamado de la Iglesia </w:t>
      </w:r>
      <w:r w:rsidR="009719B6" w:rsidRPr="003A01FE">
        <w:rPr>
          <w:rFonts w:asciiTheme="minorHAnsi" w:hAnsiTheme="minorHAnsi" w:cs="HoeflerText-Italic"/>
          <w:iCs/>
          <w:sz w:val="24"/>
          <w:lang w:val="es-ES"/>
        </w:rPr>
        <w:t>a</w:t>
      </w:r>
      <w:bookmarkStart w:id="0" w:name="_GoBack"/>
      <w:bookmarkEnd w:id="0"/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que nos comprometamos en una nueva evangelización?</w:t>
      </w:r>
    </w:p>
    <w:p w:rsidR="0024458E" w:rsidRPr="003A01FE" w:rsidRDefault="0024458E" w:rsidP="00417993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="HoeflerText-Italic"/>
          <w:iCs/>
          <w:sz w:val="24"/>
          <w:lang w:val="es-ES"/>
        </w:rPr>
      </w:pPr>
    </w:p>
    <w:p w:rsidR="00D41029" w:rsidRDefault="00455E69" w:rsidP="004179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HoeflerText-Italic"/>
          <w:iCs/>
          <w:sz w:val="24"/>
          <w:lang w:val="es-ES"/>
        </w:rPr>
      </w:pPr>
      <w:r w:rsidRPr="003A01FE">
        <w:rPr>
          <w:rFonts w:asciiTheme="minorHAnsi" w:hAnsiTheme="minorHAnsi" w:cs="HoeflerText-Italic"/>
          <w:iCs/>
          <w:sz w:val="24"/>
          <w:lang w:val="es-ES"/>
        </w:rPr>
        <w:t>A menudo decimos que</w:t>
      </w:r>
      <w:r w:rsidR="00DF5E2F" w:rsidRPr="003A01FE">
        <w:rPr>
          <w:rFonts w:asciiTheme="minorHAnsi" w:hAnsiTheme="minorHAnsi" w:cs="HoeflerText-Italic"/>
          <w:iCs/>
          <w:sz w:val="24"/>
          <w:lang w:val="es-ES"/>
        </w:rPr>
        <w:t xml:space="preserve"> nuestra vida se apoya sobre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 cuatro 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>“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>pilares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>”</w:t>
      </w:r>
      <w:r w:rsidR="00DF5E2F" w:rsidRPr="003A01FE">
        <w:rPr>
          <w:rFonts w:asciiTheme="minorHAnsi" w:hAnsiTheme="minorHAnsi" w:cs="HoeflerText-Italic"/>
          <w:iCs/>
          <w:sz w:val="24"/>
          <w:lang w:val="es-ES"/>
        </w:rPr>
        <w:t xml:space="preserve">: 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el </w:t>
      </w:r>
      <w:r w:rsidRPr="003A01FE">
        <w:rPr>
          <w:rFonts w:asciiTheme="minorHAnsi" w:hAnsiTheme="minorHAnsi" w:cs="HoeflerText-Italic"/>
          <w:i/>
          <w:iCs/>
          <w:sz w:val="24"/>
          <w:lang w:val="es-ES"/>
        </w:rPr>
        <w:t xml:space="preserve">Opus Dei, 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la oración personal, el trabajo, y la </w:t>
      </w:r>
      <w:r w:rsidRPr="003A01FE">
        <w:rPr>
          <w:rFonts w:asciiTheme="minorHAnsi" w:hAnsiTheme="minorHAnsi" w:cs="HoeflerText-Italic"/>
          <w:i/>
          <w:iCs/>
          <w:sz w:val="24"/>
          <w:lang w:val="es-ES"/>
        </w:rPr>
        <w:t xml:space="preserve">lectio divina.  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>¿Cómo se vive actualmente cada una de estas acti</w:t>
      </w:r>
      <w:r w:rsidR="00001FD3" w:rsidRPr="003A01FE">
        <w:rPr>
          <w:rFonts w:asciiTheme="minorHAnsi" w:hAnsiTheme="minorHAnsi" w:cs="HoeflerText-Italic"/>
          <w:iCs/>
          <w:sz w:val="24"/>
          <w:lang w:val="es-ES"/>
        </w:rPr>
        <w:t xml:space="preserve">vidades en los monasterios de vuestra </w:t>
      </w:r>
      <w:r w:rsidRPr="003A01FE">
        <w:rPr>
          <w:rFonts w:asciiTheme="minorHAnsi" w:hAnsiTheme="minorHAnsi" w:cs="HoeflerText-Italic"/>
          <w:iCs/>
          <w:sz w:val="24"/>
          <w:lang w:val="es-ES"/>
        </w:rPr>
        <w:t xml:space="preserve">Región?  ¿Cómo se ve afectado el nivel de la vida fraterna por </w:t>
      </w:r>
      <w:r w:rsidR="00A33495" w:rsidRPr="003A01FE">
        <w:rPr>
          <w:rFonts w:asciiTheme="minorHAnsi" w:hAnsiTheme="minorHAnsi" w:cs="HoeflerText-Italic"/>
          <w:iCs/>
          <w:sz w:val="24"/>
          <w:lang w:val="es-ES"/>
        </w:rPr>
        <w:t>la vivencia concreta de cada pilar?</w:t>
      </w:r>
    </w:p>
    <w:p w:rsidR="00847539" w:rsidRDefault="00847539">
      <w:pPr>
        <w:rPr>
          <w:rFonts w:asciiTheme="minorHAnsi" w:hAnsiTheme="minorHAnsi" w:cs="HoeflerText-Italic"/>
          <w:iCs/>
          <w:sz w:val="24"/>
          <w:lang w:val="es-ES"/>
        </w:rPr>
      </w:pPr>
      <w:r>
        <w:rPr>
          <w:rFonts w:asciiTheme="minorHAnsi" w:hAnsiTheme="minorHAnsi" w:cs="HoeflerText-Italic"/>
          <w:iCs/>
          <w:sz w:val="24"/>
          <w:lang w:val="es-ES"/>
        </w:rPr>
        <w:br w:type="page"/>
      </w:r>
    </w:p>
    <w:p w:rsidR="00B84120" w:rsidRPr="00B84120" w:rsidRDefault="00B84120" w:rsidP="00B84120">
      <w:pPr>
        <w:widowControl w:val="0"/>
        <w:autoSpaceDE w:val="0"/>
        <w:autoSpaceDN w:val="0"/>
        <w:adjustRightInd w:val="0"/>
        <w:ind w:right="-710"/>
        <w:jc w:val="right"/>
        <w:rPr>
          <w:rFonts w:ascii="Calibri" w:hAnsi="Calibri"/>
          <w:b/>
          <w:bCs/>
          <w:i/>
          <w:iCs/>
          <w:sz w:val="22"/>
          <w:szCs w:val="22"/>
          <w:lang w:val="es-ES_tradnl"/>
        </w:rPr>
      </w:pPr>
      <w:r>
        <w:rPr>
          <w:rFonts w:ascii="Calibri" w:hAnsi="Calibri"/>
          <w:b/>
          <w:bCs/>
          <w:i/>
          <w:iCs/>
          <w:sz w:val="22"/>
          <w:szCs w:val="22"/>
          <w:lang w:val="es-ES_tradnl"/>
        </w:rPr>
        <w:lastRenderedPageBreak/>
        <w:t>Monasterio</w:t>
      </w:r>
      <w:r w:rsidRPr="00B84120">
        <w:rPr>
          <w:rFonts w:ascii="Calibri" w:hAnsi="Calibri"/>
          <w:b/>
          <w:bCs/>
          <w:i/>
          <w:iCs/>
          <w:sz w:val="22"/>
          <w:szCs w:val="22"/>
          <w:lang w:val="es-ES_tradnl"/>
        </w:rPr>
        <w:t xml:space="preserve"> : ………………………….…..</w:t>
      </w:r>
    </w:p>
    <w:p w:rsidR="00847539" w:rsidRPr="00636FBB" w:rsidRDefault="00847539" w:rsidP="00847539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b/>
          <w:i/>
          <w:iCs/>
          <w:sz w:val="32"/>
          <w:szCs w:val="32"/>
          <w:lang w:val="es-ES_tradnl"/>
        </w:rPr>
      </w:pPr>
      <w:r w:rsidRPr="00636FBB">
        <w:rPr>
          <w:rFonts w:asciiTheme="minorHAnsi" w:hAnsiTheme="minorHAnsi" w:cs="HoeflerText-Italic"/>
          <w:b/>
          <w:i/>
          <w:iCs/>
          <w:sz w:val="32"/>
          <w:szCs w:val="32"/>
          <w:lang w:val="es-ES_tradnl"/>
        </w:rPr>
        <w:t>INFORMES DE LAS CASAS 2017</w:t>
      </w:r>
    </w:p>
    <w:p w:rsidR="00847539" w:rsidRDefault="00847539" w:rsidP="00847539">
      <w:pPr>
        <w:autoSpaceDE w:val="0"/>
        <w:autoSpaceDN w:val="0"/>
        <w:adjustRightInd w:val="0"/>
        <w:jc w:val="center"/>
        <w:rPr>
          <w:rFonts w:asciiTheme="minorHAnsi" w:hAnsiTheme="minorHAnsi" w:cs="HoeflerText-Italic"/>
          <w:i/>
          <w:iCs/>
          <w:lang w:val="es-ES"/>
        </w:rPr>
      </w:pPr>
    </w:p>
    <w:tbl>
      <w:tblPr>
        <w:tblW w:w="104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851"/>
        <w:gridCol w:w="427"/>
        <w:gridCol w:w="406"/>
        <w:gridCol w:w="596"/>
        <w:gridCol w:w="1106"/>
        <w:gridCol w:w="993"/>
        <w:gridCol w:w="567"/>
        <w:gridCol w:w="850"/>
        <w:gridCol w:w="992"/>
        <w:gridCol w:w="851"/>
        <w:gridCol w:w="709"/>
        <w:gridCol w:w="567"/>
        <w:gridCol w:w="790"/>
      </w:tblGrid>
      <w:tr w:rsidR="00847539" w:rsidRPr="00390512" w:rsidTr="00807DCF">
        <w:trPr>
          <w:jc w:val="center"/>
        </w:trPr>
        <w:tc>
          <w:tcPr>
            <w:tcW w:w="65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16"/>
                <w:szCs w:val="16"/>
                <w:lang w:val="es-ES"/>
              </w:rPr>
            </w:pPr>
            <w:r w:rsidRPr="008459E5">
              <w:rPr>
                <w:rFonts w:ascii="Calibri" w:eastAsia="Calibri" w:hAnsi="Calibri"/>
                <w:b/>
                <w:bCs/>
                <w:sz w:val="16"/>
                <w:szCs w:val="16"/>
                <w:lang w:val="es-ES"/>
              </w:rPr>
              <w:t>ESTADÍSTICAS EN EL MOMENTO QUE EL INFORME ES ENVIADO</w:t>
            </w:r>
          </w:p>
        </w:tc>
        <w:tc>
          <w:tcPr>
            <w:tcW w:w="39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16"/>
                <w:szCs w:val="16"/>
                <w:lang w:val="es-ES"/>
              </w:rPr>
            </w:pPr>
            <w:r w:rsidRPr="008459E5">
              <w:rPr>
                <w:rFonts w:ascii="Calibri" w:eastAsia="Calibri" w:hAnsi="Calibri"/>
                <w:b/>
                <w:bCs/>
                <w:sz w:val="16"/>
                <w:szCs w:val="16"/>
                <w:lang w:val="es-ES"/>
              </w:rPr>
              <w:t>DESDE EL ÚLTIMO CAPÍTULO GENERAL DEL 2014</w:t>
            </w:r>
          </w:p>
        </w:tc>
      </w:tr>
      <w:tr w:rsidR="00847539" w:rsidRPr="008459E5" w:rsidTr="00807DCF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  <w:lang w:val="fr-FR"/>
              </w:rPr>
              <w:t>Prof Sol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  <w:lang w:val="fr-FR"/>
              </w:rPr>
              <w:t>ProfTemp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  <w:lang w:val="fr-FR"/>
              </w:rPr>
              <w:t>Nov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  <w:lang w:val="fr-FR"/>
              </w:rPr>
              <w:t>Post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  <w:lang w:val="fr-FR"/>
              </w:rPr>
              <w:t>Edadmediana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</w:rPr>
              <w:t>Edad media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</w:rPr>
              <w:t>Ausent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</w:rPr>
              <w:t>Sin estab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8459E5">
              <w:rPr>
                <w:rFonts w:ascii="Calibri" w:eastAsia="Calibri" w:hAnsi="Calibri"/>
                <w:sz w:val="18"/>
                <w:szCs w:val="18"/>
              </w:rPr>
              <w:t>oma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8459E5">
              <w:rPr>
                <w:rFonts w:ascii="Calibri" w:eastAsia="Calibri" w:hAnsi="Calibri"/>
                <w:sz w:val="18"/>
                <w:szCs w:val="18"/>
              </w:rPr>
              <w:t>hábit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</w:rPr>
              <w:t>Prof Temp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</w:rPr>
              <w:t>Prof Sol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</w:rPr>
              <w:t>Muert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8"/>
                <w:szCs w:val="18"/>
              </w:rPr>
            </w:pPr>
            <w:r w:rsidRPr="008459E5">
              <w:rPr>
                <w:rFonts w:ascii="Calibri" w:eastAsia="Calibri" w:hAnsi="Calibri"/>
                <w:sz w:val="18"/>
                <w:szCs w:val="18"/>
              </w:rPr>
              <w:t>salidas</w:t>
            </w:r>
          </w:p>
        </w:tc>
      </w:tr>
      <w:tr w:rsidR="00847539" w:rsidRPr="008459E5" w:rsidTr="00807DCF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7539" w:rsidRPr="008459E5" w:rsidRDefault="00847539" w:rsidP="00807DC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9" w:rsidRPr="008459E5" w:rsidRDefault="00847539" w:rsidP="00807DCF">
            <w:pPr>
              <w:overflowPunct w:val="0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 w:rsidRPr="008459E5">
              <w:rPr>
                <w:rFonts w:ascii="Calibri" w:eastAsia="Calibri" w:hAnsi="Calibri"/>
                <w:sz w:val="16"/>
                <w:szCs w:val="16"/>
              </w:rPr>
              <w:t>Nov.</w:t>
            </w:r>
          </w:p>
          <w:p w:rsidR="00847539" w:rsidRPr="008459E5" w:rsidRDefault="00847539" w:rsidP="00807DCF">
            <w:pPr>
              <w:overflowPunct w:val="0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 w:rsidRPr="008459E5">
              <w:rPr>
                <w:rFonts w:ascii="Calibri" w:eastAsia="Calibri" w:hAnsi="Calibri"/>
                <w:sz w:val="16"/>
                <w:szCs w:val="16"/>
              </w:rPr>
              <w:t>Prof Temp</w:t>
            </w:r>
          </w:p>
          <w:p w:rsidR="00847539" w:rsidRPr="008459E5" w:rsidRDefault="00847539" w:rsidP="00807DCF">
            <w:pPr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 w:rsidRPr="008459E5">
              <w:rPr>
                <w:rFonts w:ascii="Calibri" w:eastAsia="Calibri" w:hAnsi="Calibri"/>
                <w:sz w:val="16"/>
                <w:szCs w:val="16"/>
              </w:rPr>
              <w:t>Prof Sol</w:t>
            </w:r>
          </w:p>
        </w:tc>
      </w:tr>
    </w:tbl>
    <w:p w:rsidR="00847539" w:rsidRPr="008459E5" w:rsidRDefault="00847539" w:rsidP="00847539">
      <w:pPr>
        <w:autoSpaceDE w:val="0"/>
        <w:autoSpaceDN w:val="0"/>
        <w:rPr>
          <w:rFonts w:ascii="Constantia" w:hAnsi="Constantia"/>
          <w:b/>
          <w:bCs/>
          <w:i/>
          <w:iCs/>
          <w:sz w:val="24"/>
          <w:szCs w:val="24"/>
          <w:lang w:eastAsia="ja-JP"/>
        </w:rPr>
      </w:pPr>
    </w:p>
    <w:p w:rsidR="00847539" w:rsidRPr="00636FBB" w:rsidRDefault="00847539" w:rsidP="00847539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="HoeflerText-Italic"/>
          <w:iCs/>
          <w:sz w:val="24"/>
          <w:lang w:val="es-ES"/>
        </w:rPr>
      </w:pPr>
    </w:p>
    <w:sectPr w:rsidR="00847539" w:rsidRPr="00636FBB" w:rsidSect="005F0BC0">
      <w:footerReference w:type="default" r:id="rId7"/>
      <w:pgSz w:w="11907" w:h="16839" w:code="9"/>
      <w:pgMar w:top="993" w:right="992" w:bottom="851" w:left="1134" w:header="720" w:footer="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CC" w:rsidRDefault="001316CC" w:rsidP="005F0BC0">
      <w:r>
        <w:separator/>
      </w:r>
    </w:p>
  </w:endnote>
  <w:endnote w:type="continuationSeparator" w:id="1">
    <w:p w:rsidR="001316CC" w:rsidRDefault="001316CC" w:rsidP="005F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eflerTex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17654"/>
      <w:docPartObj>
        <w:docPartGallery w:val="Page Numbers (Bottom of Page)"/>
        <w:docPartUnique/>
      </w:docPartObj>
    </w:sdtPr>
    <w:sdtContent>
      <w:p w:rsidR="005F0BC0" w:rsidRDefault="00FC1403">
        <w:pPr>
          <w:pStyle w:val="Pidipagina"/>
          <w:jc w:val="center"/>
        </w:pPr>
        <w:fldSimple w:instr=" PAGE   \* MERGEFORMAT ">
          <w:r w:rsidR="00390512">
            <w:rPr>
              <w:noProof/>
            </w:rPr>
            <w:t>3</w:t>
          </w:r>
        </w:fldSimple>
      </w:p>
    </w:sdtContent>
  </w:sdt>
  <w:p w:rsidR="005F0BC0" w:rsidRDefault="005F0B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CC" w:rsidRDefault="001316CC" w:rsidP="005F0BC0">
      <w:r>
        <w:separator/>
      </w:r>
    </w:p>
  </w:footnote>
  <w:footnote w:type="continuationSeparator" w:id="1">
    <w:p w:rsidR="001316CC" w:rsidRDefault="001316CC" w:rsidP="005F0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2A37"/>
    <w:multiLevelType w:val="hybridMultilevel"/>
    <w:tmpl w:val="0280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723"/>
    <w:multiLevelType w:val="hybridMultilevel"/>
    <w:tmpl w:val="AF361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19B9"/>
    <w:multiLevelType w:val="hybridMultilevel"/>
    <w:tmpl w:val="CBBC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50D"/>
    <w:rsid w:val="00001FD3"/>
    <w:rsid w:val="00100CC2"/>
    <w:rsid w:val="001103E5"/>
    <w:rsid w:val="001316CC"/>
    <w:rsid w:val="00133B12"/>
    <w:rsid w:val="0014143C"/>
    <w:rsid w:val="00181062"/>
    <w:rsid w:val="001969A5"/>
    <w:rsid w:val="001F285E"/>
    <w:rsid w:val="0024458E"/>
    <w:rsid w:val="002637B2"/>
    <w:rsid w:val="00272859"/>
    <w:rsid w:val="002D3B83"/>
    <w:rsid w:val="00304A2B"/>
    <w:rsid w:val="00317804"/>
    <w:rsid w:val="00390512"/>
    <w:rsid w:val="003A01FE"/>
    <w:rsid w:val="003D24F8"/>
    <w:rsid w:val="003E08E3"/>
    <w:rsid w:val="00411F8B"/>
    <w:rsid w:val="00417993"/>
    <w:rsid w:val="004275F9"/>
    <w:rsid w:val="004401A1"/>
    <w:rsid w:val="00441616"/>
    <w:rsid w:val="00455E69"/>
    <w:rsid w:val="00476A8E"/>
    <w:rsid w:val="004C122E"/>
    <w:rsid w:val="00507133"/>
    <w:rsid w:val="00554D35"/>
    <w:rsid w:val="00556468"/>
    <w:rsid w:val="005577DE"/>
    <w:rsid w:val="005F0BC0"/>
    <w:rsid w:val="00616655"/>
    <w:rsid w:val="00636FBB"/>
    <w:rsid w:val="006622AE"/>
    <w:rsid w:val="00665EFE"/>
    <w:rsid w:val="006B1FEF"/>
    <w:rsid w:val="006B24EF"/>
    <w:rsid w:val="006F7547"/>
    <w:rsid w:val="00704A94"/>
    <w:rsid w:val="00727F25"/>
    <w:rsid w:val="007E177A"/>
    <w:rsid w:val="008143D0"/>
    <w:rsid w:val="008459E5"/>
    <w:rsid w:val="00847539"/>
    <w:rsid w:val="008B5E78"/>
    <w:rsid w:val="008C614A"/>
    <w:rsid w:val="008C7AF0"/>
    <w:rsid w:val="008E7316"/>
    <w:rsid w:val="009011DC"/>
    <w:rsid w:val="00913D51"/>
    <w:rsid w:val="00943898"/>
    <w:rsid w:val="0096552C"/>
    <w:rsid w:val="009719B6"/>
    <w:rsid w:val="009D581A"/>
    <w:rsid w:val="00A33495"/>
    <w:rsid w:val="00A362DB"/>
    <w:rsid w:val="00A7288F"/>
    <w:rsid w:val="00AA5353"/>
    <w:rsid w:val="00AF5541"/>
    <w:rsid w:val="00B413DD"/>
    <w:rsid w:val="00B7536B"/>
    <w:rsid w:val="00B84120"/>
    <w:rsid w:val="00BF5819"/>
    <w:rsid w:val="00C00FFE"/>
    <w:rsid w:val="00C40260"/>
    <w:rsid w:val="00C43A09"/>
    <w:rsid w:val="00C464C5"/>
    <w:rsid w:val="00CA0862"/>
    <w:rsid w:val="00D05150"/>
    <w:rsid w:val="00D25700"/>
    <w:rsid w:val="00D3680B"/>
    <w:rsid w:val="00D41029"/>
    <w:rsid w:val="00D542ED"/>
    <w:rsid w:val="00DA379C"/>
    <w:rsid w:val="00DF5E2F"/>
    <w:rsid w:val="00E01A3A"/>
    <w:rsid w:val="00EA250D"/>
    <w:rsid w:val="00EA7E19"/>
    <w:rsid w:val="00EB71BB"/>
    <w:rsid w:val="00F22ED0"/>
    <w:rsid w:val="00F574A4"/>
    <w:rsid w:val="00F87211"/>
    <w:rsid w:val="00FC1403"/>
    <w:rsid w:val="00FC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igh Tower Text" w:eastAsia="Times New Roman" w:hAnsi="High Tower Text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e">
    <w:name w:val="Normal"/>
    <w:qFormat/>
    <w:rsid w:val="00616655"/>
  </w:style>
  <w:style w:type="paragraph" w:styleId="Titolo1">
    <w:name w:val="heading 1"/>
    <w:basedOn w:val="Normale"/>
    <w:next w:val="Normale"/>
    <w:link w:val="Titolo1Carattere"/>
    <w:uiPriority w:val="99"/>
    <w:qFormat/>
    <w:rsid w:val="00507133"/>
    <w:pPr>
      <w:spacing w:before="480"/>
      <w:outlineLvl w:val="0"/>
    </w:pPr>
    <w:rPr>
      <w:rFonts w:ascii="Bookman Old Style" w:hAnsi="Bookman Old Style" w:cs="Bookman Old Style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07133"/>
    <w:pPr>
      <w:spacing w:before="200"/>
      <w:outlineLvl w:val="1"/>
    </w:pPr>
    <w:rPr>
      <w:rFonts w:ascii="Bookman Old Style" w:hAnsi="Bookman Old Style" w:cs="Bookman Old Style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07133"/>
    <w:pPr>
      <w:spacing w:before="200" w:line="271" w:lineRule="auto"/>
      <w:outlineLvl w:val="2"/>
    </w:pPr>
    <w:rPr>
      <w:rFonts w:ascii="Bookman Old Style" w:hAnsi="Bookman Old Style" w:cs="Bookman Old Style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07133"/>
    <w:pPr>
      <w:spacing w:before="200"/>
      <w:outlineLvl w:val="3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07133"/>
    <w:pPr>
      <w:spacing w:before="200"/>
      <w:outlineLvl w:val="4"/>
    </w:pPr>
    <w:rPr>
      <w:rFonts w:ascii="Bookman Old Style" w:hAnsi="Bookman Old Style" w:cs="Bookman Old Style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07133"/>
    <w:pPr>
      <w:spacing w:line="271" w:lineRule="auto"/>
      <w:outlineLvl w:val="5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07133"/>
    <w:pPr>
      <w:outlineLvl w:val="6"/>
    </w:pPr>
    <w:rPr>
      <w:rFonts w:ascii="Bookman Old Style" w:hAnsi="Bookman Old Style" w:cs="Bookman Old Style"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7133"/>
    <w:pPr>
      <w:outlineLvl w:val="7"/>
    </w:pPr>
    <w:rPr>
      <w:rFonts w:ascii="Bookman Old Style" w:hAnsi="Bookman Old Style" w:cs="Bookman Old Style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07133"/>
    <w:pPr>
      <w:outlineLvl w:val="8"/>
    </w:pPr>
    <w:rPr>
      <w:rFonts w:ascii="Bookman Old Style" w:hAnsi="Bookman Old Style" w:cs="Bookman Old Style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07133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0713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07133"/>
    <w:rPr>
      <w:rFonts w:ascii="Bookman Old Style" w:hAnsi="Bookman Old Style" w:cs="Bookman Old Style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07133"/>
    <w:rPr>
      <w:rFonts w:ascii="Bookman Old Style" w:hAnsi="Bookman Old Style" w:cs="Bookman Old Style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07133"/>
    <w:rPr>
      <w:rFonts w:ascii="Bookman Old Style" w:hAnsi="Bookman Old Style" w:cs="Bookman Old Style"/>
      <w:b/>
      <w:bCs/>
      <w:color w:val="auto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07133"/>
    <w:rPr>
      <w:rFonts w:ascii="Bookman Old Style" w:hAnsi="Bookman Old Style" w:cs="Bookman Old Style"/>
      <w:b/>
      <w:bCs/>
      <w:i/>
      <w:iCs/>
      <w:color w:val="auto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07133"/>
    <w:rPr>
      <w:rFonts w:ascii="Bookman Old Style" w:hAnsi="Bookman Old Style" w:cs="Bookman Old Style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07133"/>
    <w:rPr>
      <w:rFonts w:ascii="Bookman Old Style" w:hAnsi="Bookman Old Style" w:cs="Bookman Old Style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507133"/>
    <w:rPr>
      <w:rFonts w:ascii="Bookman Old Style" w:hAnsi="Bookman Old Style" w:cs="Bookman Old Style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507133"/>
    <w:pPr>
      <w:pBdr>
        <w:bottom w:val="single" w:sz="4" w:space="1" w:color="auto"/>
      </w:pBdr>
    </w:pPr>
    <w:rPr>
      <w:rFonts w:ascii="Bookman Old Style" w:hAnsi="Bookman Old Style" w:cs="Bookman Old Style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507133"/>
    <w:rPr>
      <w:rFonts w:ascii="Bookman Old Style" w:hAnsi="Bookman Old Style" w:cs="Bookman Old Style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507133"/>
    <w:pPr>
      <w:spacing w:after="600"/>
    </w:pPr>
    <w:rPr>
      <w:rFonts w:ascii="Bookman Old Style" w:hAnsi="Bookman Old Style" w:cs="Bookman Old Style"/>
      <w:i/>
      <w:iCs/>
      <w:spacing w:val="13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07133"/>
    <w:rPr>
      <w:rFonts w:ascii="Bookman Old Style" w:hAnsi="Bookman Old Style" w:cs="Bookman Old Style"/>
      <w:i/>
      <w:iCs/>
      <w:spacing w:val="13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07133"/>
    <w:rPr>
      <w:rFonts w:ascii="Times New Roman" w:hAnsi="Times New Roman"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507133"/>
    <w:rPr>
      <w:rFonts w:ascii="Times New Roman" w:hAnsi="Times New Roman" w:cs="Times New Roman"/>
      <w:b/>
      <w:bCs/>
      <w:i/>
      <w:iCs/>
      <w:spacing w:val="10"/>
      <w:shd w:val="clear" w:color="auto" w:fill="auto"/>
    </w:rPr>
  </w:style>
  <w:style w:type="paragraph" w:styleId="Nessunaspaziatura">
    <w:name w:val="No Spacing"/>
    <w:basedOn w:val="Normale"/>
    <w:uiPriority w:val="99"/>
    <w:qFormat/>
    <w:rsid w:val="00507133"/>
  </w:style>
  <w:style w:type="paragraph" w:styleId="Paragrafoelenco">
    <w:name w:val="List Paragraph"/>
    <w:basedOn w:val="Normale"/>
    <w:uiPriority w:val="99"/>
    <w:qFormat/>
    <w:rsid w:val="00507133"/>
    <w:pPr>
      <w:ind w:left="720"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507133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507133"/>
    <w:rPr>
      <w:rFonts w:ascii="Times New Roman" w:hAnsi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50713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507133"/>
    <w:rPr>
      <w:rFonts w:ascii="Times New Roman" w:hAnsi="Times New Roman" w:cs="Times New Roman"/>
      <w:b/>
      <w:bCs/>
      <w:i/>
      <w:iCs/>
    </w:rPr>
  </w:style>
  <w:style w:type="character" w:styleId="Enfasidelicata">
    <w:name w:val="Subtle Emphasis"/>
    <w:basedOn w:val="Carpredefinitoparagrafo"/>
    <w:uiPriority w:val="99"/>
    <w:qFormat/>
    <w:rsid w:val="00507133"/>
    <w:rPr>
      <w:rFonts w:ascii="Times New Roman" w:hAnsi="Times New Roman" w:cs="Times New Roman"/>
      <w:i/>
      <w:iCs/>
    </w:rPr>
  </w:style>
  <w:style w:type="character" w:styleId="Enfasiintensa">
    <w:name w:val="Intense Emphasis"/>
    <w:basedOn w:val="Carpredefinitoparagrafo"/>
    <w:uiPriority w:val="99"/>
    <w:qFormat/>
    <w:rsid w:val="00507133"/>
    <w:rPr>
      <w:rFonts w:ascii="Times New Roman" w:hAnsi="Times New Roman" w:cs="Times New Roman"/>
      <w:b/>
      <w:bCs/>
    </w:rPr>
  </w:style>
  <w:style w:type="character" w:styleId="Riferimentodelicato">
    <w:name w:val="Subtle Reference"/>
    <w:basedOn w:val="Carpredefinitoparagrafo"/>
    <w:uiPriority w:val="99"/>
    <w:qFormat/>
    <w:rsid w:val="00507133"/>
    <w:rPr>
      <w:rFonts w:ascii="Times New Roman" w:hAnsi="Times New Roman" w:cs="Times New Roman"/>
      <w:smallCaps/>
    </w:rPr>
  </w:style>
  <w:style w:type="character" w:styleId="Riferimentointenso">
    <w:name w:val="Intense Reference"/>
    <w:basedOn w:val="Carpredefinitoparagrafo"/>
    <w:uiPriority w:val="99"/>
    <w:qFormat/>
    <w:rsid w:val="00507133"/>
    <w:rPr>
      <w:rFonts w:ascii="Times New Roman" w:hAnsi="Times New Roman" w:cs="Times New Roman"/>
      <w:smallCaps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507133"/>
    <w:rPr>
      <w:rFonts w:ascii="Times New Roman" w:hAnsi="Times New Roman" w:cs="Times New Roman"/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99"/>
    <w:qFormat/>
    <w:rsid w:val="00507133"/>
    <w:pPr>
      <w:outlineLvl w:val="9"/>
    </w:pPr>
  </w:style>
  <w:style w:type="paragraph" w:customStyle="1" w:styleId="Style2">
    <w:name w:val="Style2"/>
    <w:basedOn w:val="Normale"/>
    <w:uiPriority w:val="99"/>
    <w:rsid w:val="003A01FE"/>
    <w:pPr>
      <w:autoSpaceDE w:val="0"/>
      <w:autoSpaceDN w:val="0"/>
      <w:adjustRightInd w:val="0"/>
      <w:spacing w:line="379" w:lineRule="atLeast"/>
    </w:pPr>
    <w:rPr>
      <w:rFonts w:ascii="Constantia" w:eastAsiaTheme="minorEastAsia" w:hAnsi="Constantia" w:cstheme="minorBidi"/>
      <w:sz w:val="24"/>
      <w:szCs w:val="24"/>
      <w:lang w:val="fr-F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4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4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F0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0BC0"/>
  </w:style>
  <w:style w:type="paragraph" w:styleId="Pidipagina">
    <w:name w:val="footer"/>
    <w:basedOn w:val="Normale"/>
    <w:link w:val="PidipaginaCarattere"/>
    <w:uiPriority w:val="99"/>
    <w:unhideWhenUsed/>
    <w:rsid w:val="005F0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Leiva</dc:creator>
  <cp:keywords/>
  <dc:description/>
  <cp:lastModifiedBy>casagenocso</cp:lastModifiedBy>
  <cp:revision>18</cp:revision>
  <cp:lastPrinted>2016-09-22T16:37:00Z</cp:lastPrinted>
  <dcterms:created xsi:type="dcterms:W3CDTF">2016-09-03T08:39:00Z</dcterms:created>
  <dcterms:modified xsi:type="dcterms:W3CDTF">2016-09-23T07:44:00Z</dcterms:modified>
</cp:coreProperties>
</file>