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64" w:rsidRDefault="00843864" w:rsidP="008C70AE">
      <w:pPr>
        <w:jc w:val="both"/>
        <w:rPr>
          <w:sz w:val="24"/>
          <w:szCs w:val="24"/>
          <w:lang w:val="en-US"/>
        </w:rPr>
      </w:pPr>
    </w:p>
    <w:p w:rsidR="00843864" w:rsidRDefault="00843864" w:rsidP="008C70AE">
      <w:pPr>
        <w:jc w:val="both"/>
        <w:rPr>
          <w:sz w:val="24"/>
          <w:szCs w:val="24"/>
          <w:lang w:val="en-US"/>
        </w:rPr>
      </w:pPr>
    </w:p>
    <w:p w:rsidR="00843864" w:rsidRDefault="00843864" w:rsidP="008C70AE">
      <w:pPr>
        <w:jc w:val="both"/>
        <w:rPr>
          <w:sz w:val="24"/>
          <w:szCs w:val="24"/>
          <w:lang w:val="en-US"/>
        </w:rPr>
      </w:pPr>
    </w:p>
    <w:p w:rsidR="00843864" w:rsidRDefault="00843864" w:rsidP="008C70AE">
      <w:pPr>
        <w:jc w:val="both"/>
        <w:rPr>
          <w:sz w:val="24"/>
          <w:szCs w:val="24"/>
          <w:lang w:val="en-US"/>
        </w:rPr>
      </w:pPr>
    </w:p>
    <w:p w:rsidR="00843864" w:rsidRDefault="00843864" w:rsidP="008C70AE">
      <w:pPr>
        <w:jc w:val="both"/>
        <w:rPr>
          <w:sz w:val="24"/>
          <w:szCs w:val="24"/>
          <w:lang w:val="en-US"/>
        </w:rPr>
      </w:pPr>
    </w:p>
    <w:p w:rsidR="00843864" w:rsidRDefault="00843864" w:rsidP="008C70AE">
      <w:pPr>
        <w:jc w:val="both"/>
        <w:rPr>
          <w:sz w:val="24"/>
          <w:szCs w:val="24"/>
          <w:lang w:val="en-US"/>
        </w:rPr>
      </w:pPr>
    </w:p>
    <w:p w:rsidR="00843864" w:rsidRDefault="00843864" w:rsidP="008C70AE">
      <w:pPr>
        <w:jc w:val="both"/>
        <w:rPr>
          <w:sz w:val="24"/>
          <w:szCs w:val="24"/>
          <w:lang w:val="en-US"/>
        </w:rPr>
      </w:pPr>
    </w:p>
    <w:p w:rsidR="00843864" w:rsidRDefault="00843864" w:rsidP="008C70AE">
      <w:pPr>
        <w:jc w:val="both"/>
        <w:rPr>
          <w:sz w:val="24"/>
          <w:szCs w:val="24"/>
          <w:lang w:val="en-US"/>
        </w:rPr>
      </w:pPr>
    </w:p>
    <w:p w:rsidR="008C70AE" w:rsidRPr="008C1305" w:rsidRDefault="008C70AE" w:rsidP="008C70AE">
      <w:pPr>
        <w:jc w:val="both"/>
        <w:rPr>
          <w:sz w:val="24"/>
          <w:szCs w:val="24"/>
          <w:lang w:val="en-US"/>
        </w:rPr>
      </w:pPr>
      <w:r w:rsidRPr="008C1305">
        <w:rPr>
          <w:sz w:val="24"/>
          <w:szCs w:val="24"/>
          <w:lang w:val="en-US"/>
        </w:rPr>
        <w:t>Please find attached the document which the Central Commission asked Mother Lucia (Nasi Pani) and  Dom Erik (Mt St Bernard) to draw up to help the communities and the regions in writing their reports for the 2017 General Chapter (cf. </w:t>
      </w:r>
      <w:r w:rsidRPr="008C1305">
        <w:rPr>
          <w:i/>
          <w:iCs/>
          <w:sz w:val="24"/>
          <w:szCs w:val="24"/>
          <w:lang w:val="en-US"/>
        </w:rPr>
        <w:t>Minutes of the Central Commission</w:t>
      </w:r>
      <w:r w:rsidRPr="008C1305">
        <w:rPr>
          <w:sz w:val="24"/>
          <w:szCs w:val="24"/>
          <w:lang w:val="en-US"/>
        </w:rPr>
        <w:t>, </w:t>
      </w:r>
      <w:r w:rsidRPr="008C1305">
        <w:rPr>
          <w:i/>
          <w:iCs/>
          <w:sz w:val="24"/>
          <w:szCs w:val="24"/>
          <w:lang w:val="en-US"/>
        </w:rPr>
        <w:t>Roscrea 2016</w:t>
      </w:r>
      <w:r w:rsidRPr="008C1305">
        <w:rPr>
          <w:sz w:val="24"/>
          <w:szCs w:val="24"/>
          <w:lang w:val="en-US"/>
        </w:rPr>
        <w:t>, p. 10)</w:t>
      </w:r>
    </w:p>
    <w:p w:rsidR="008C70AE" w:rsidRDefault="008C70AE" w:rsidP="008C70AE">
      <w:pPr>
        <w:jc w:val="both"/>
        <w:rPr>
          <w:lang w:val="en-US"/>
        </w:rPr>
      </w:pPr>
    </w:p>
    <w:p w:rsidR="00843864" w:rsidRDefault="00843864" w:rsidP="008C70AE">
      <w:pPr>
        <w:jc w:val="both"/>
        <w:rPr>
          <w:lang w:val="en-US"/>
        </w:rPr>
      </w:pPr>
    </w:p>
    <w:p w:rsidR="00843864" w:rsidRDefault="00843864" w:rsidP="008C70AE">
      <w:pPr>
        <w:jc w:val="both"/>
        <w:rPr>
          <w:lang w:val="en-US"/>
        </w:rPr>
      </w:pPr>
    </w:p>
    <w:p w:rsidR="00843864" w:rsidRDefault="00843864" w:rsidP="008C70AE">
      <w:pPr>
        <w:jc w:val="both"/>
        <w:rPr>
          <w:lang w:val="en-US"/>
        </w:rPr>
      </w:pPr>
    </w:p>
    <w:p w:rsidR="00843864" w:rsidRDefault="00843864" w:rsidP="008C70AE">
      <w:pPr>
        <w:jc w:val="both"/>
        <w:rPr>
          <w:lang w:val="en-US"/>
        </w:rPr>
      </w:pPr>
    </w:p>
    <w:p w:rsidR="00843864" w:rsidRDefault="00843864" w:rsidP="008C70AE">
      <w:pPr>
        <w:jc w:val="both"/>
        <w:rPr>
          <w:lang w:val="en-US"/>
        </w:rPr>
      </w:pPr>
    </w:p>
    <w:p w:rsidR="008C70AE" w:rsidRDefault="008C70AE" w:rsidP="008C70AE">
      <w:pPr>
        <w:jc w:val="both"/>
        <w:rPr>
          <w:lang w:val="en-US"/>
        </w:rPr>
      </w:pPr>
    </w:p>
    <w:p w:rsidR="008C70AE" w:rsidRDefault="00904A82" w:rsidP="00904A82">
      <w:pPr>
        <w:tabs>
          <w:tab w:val="center" w:pos="4819"/>
        </w:tabs>
        <w:jc w:val="both"/>
        <w:rPr>
          <w:lang w:val="en-US"/>
        </w:rPr>
      </w:pPr>
      <w:r>
        <w:rPr>
          <w:lang w:val="en-US"/>
        </w:rPr>
        <w:tab/>
      </w:r>
    </w:p>
    <w:p w:rsidR="008C70AE" w:rsidRDefault="008C70AE" w:rsidP="008C70AE">
      <w:pPr>
        <w:jc w:val="both"/>
        <w:rPr>
          <w:lang w:val="en-US"/>
        </w:rPr>
      </w:pPr>
    </w:p>
    <w:p w:rsidR="008C70AE" w:rsidRDefault="00DD5A0F" w:rsidP="008C70AE">
      <w:pPr>
        <w:jc w:val="both"/>
        <w:rPr>
          <w:lang w:val="en-US"/>
        </w:rPr>
      </w:pPr>
      <w:r>
        <w:rPr>
          <w:noProof/>
          <w:lang w:val="it-IT" w:eastAsia="it-IT"/>
        </w:rPr>
        <w:pict>
          <v:shapetype id="_x0000_t202" coordsize="21600,21600" o:spt="202" path="m,l,21600r21600,l21600,xe">
            <v:stroke joinstyle="miter"/>
            <v:path gradientshapeok="t" o:connecttype="rect"/>
          </v:shapetype>
          <v:shape id="_x0000_s1026" type="#_x0000_t202" style="position:absolute;left:0;text-align:left;margin-left:69.6pt;margin-top:8.95pt;width:382.75pt;height:234.35pt;z-index:251658240" strokeweight="1.5pt">
            <v:textbox>
              <w:txbxContent>
                <w:p w:rsidR="0074643D" w:rsidRDefault="0074643D" w:rsidP="0074643D">
                  <w:pPr>
                    <w:ind w:left="567" w:right="522"/>
                    <w:jc w:val="both"/>
                    <w:rPr>
                      <w:b/>
                      <w:sz w:val="24"/>
                      <w:szCs w:val="24"/>
                      <w:highlight w:val="yellow"/>
                      <w:lang w:val="en-US"/>
                    </w:rPr>
                  </w:pPr>
                </w:p>
                <w:p w:rsidR="008C70AE" w:rsidRDefault="008C70AE" w:rsidP="0074643D">
                  <w:pPr>
                    <w:ind w:left="567" w:right="522"/>
                    <w:jc w:val="both"/>
                    <w:rPr>
                      <w:b/>
                      <w:sz w:val="24"/>
                      <w:szCs w:val="24"/>
                      <w:lang w:val="en-US"/>
                    </w:rPr>
                  </w:pPr>
                  <w:r w:rsidRPr="008C70AE">
                    <w:rPr>
                      <w:b/>
                      <w:sz w:val="24"/>
                      <w:szCs w:val="24"/>
                      <w:highlight w:val="yellow"/>
                      <w:lang w:val="en-US"/>
                    </w:rPr>
                    <w:t>IMPORTANT NOTICE :</w:t>
                  </w:r>
                </w:p>
                <w:p w:rsidR="00904A82" w:rsidRPr="008C70AE" w:rsidRDefault="00904A82" w:rsidP="0074643D">
                  <w:pPr>
                    <w:ind w:left="567" w:right="522"/>
                    <w:jc w:val="both"/>
                    <w:rPr>
                      <w:b/>
                      <w:sz w:val="24"/>
                      <w:szCs w:val="24"/>
                      <w:lang w:val="en-US"/>
                    </w:rPr>
                  </w:pPr>
                </w:p>
                <w:p w:rsidR="008C70AE" w:rsidRDefault="008C70AE" w:rsidP="0074643D">
                  <w:pPr>
                    <w:ind w:left="567" w:right="522"/>
                    <w:jc w:val="both"/>
                    <w:rPr>
                      <w:sz w:val="24"/>
                      <w:szCs w:val="24"/>
                      <w:lang w:val="en-US"/>
                    </w:rPr>
                  </w:pPr>
                  <w:r w:rsidRPr="008C70AE">
                    <w:rPr>
                      <w:sz w:val="24"/>
                      <w:szCs w:val="24"/>
                      <w:lang w:val="en-US"/>
                    </w:rPr>
                    <w:t xml:space="preserve">- The House Reports must arrive at the Generalate </w:t>
                  </w:r>
                  <w:r w:rsidRPr="0074643D">
                    <w:rPr>
                      <w:b/>
                      <w:sz w:val="24"/>
                      <w:szCs w:val="24"/>
                      <w:highlight w:val="yellow"/>
                      <w:lang w:val="en-US"/>
                    </w:rPr>
                    <w:t>no later than May 1</w:t>
                  </w:r>
                  <w:r w:rsidR="0074643D" w:rsidRPr="0074643D">
                    <w:rPr>
                      <w:b/>
                      <w:sz w:val="24"/>
                      <w:szCs w:val="24"/>
                      <w:highlight w:val="yellow"/>
                      <w:lang w:val="en-US"/>
                    </w:rPr>
                    <w:t>,</w:t>
                  </w:r>
                  <w:r w:rsidRPr="0074643D">
                    <w:rPr>
                      <w:b/>
                      <w:sz w:val="24"/>
                      <w:szCs w:val="24"/>
                      <w:highlight w:val="yellow"/>
                      <w:lang w:val="en-US"/>
                    </w:rPr>
                    <w:t xml:space="preserve"> 2017 </w:t>
                  </w:r>
                  <w:r w:rsidRPr="0074643D">
                    <w:rPr>
                      <w:sz w:val="24"/>
                      <w:szCs w:val="24"/>
                      <w:highlight w:val="yellow"/>
                      <w:lang w:val="en-US"/>
                    </w:rPr>
                    <w:t>(and no later than June 15</w:t>
                  </w:r>
                  <w:r w:rsidR="0074643D" w:rsidRPr="0074643D">
                    <w:rPr>
                      <w:sz w:val="24"/>
                      <w:szCs w:val="24"/>
                      <w:highlight w:val="yellow"/>
                      <w:lang w:val="en-US"/>
                    </w:rPr>
                    <w:t>,</w:t>
                  </w:r>
                  <w:r w:rsidRPr="0074643D">
                    <w:rPr>
                      <w:sz w:val="24"/>
                      <w:szCs w:val="24"/>
                      <w:highlight w:val="yellow"/>
                      <w:lang w:val="en-US"/>
                    </w:rPr>
                    <w:t xml:space="preserve"> 2017</w:t>
                  </w:r>
                  <w:r w:rsidRPr="008C70AE">
                    <w:rPr>
                      <w:sz w:val="24"/>
                      <w:szCs w:val="24"/>
                      <w:lang w:val="en-US"/>
                    </w:rPr>
                    <w:t xml:space="preserve"> for the Communities who will find translators and will send their report in 3 languages! Already thank you very much!)</w:t>
                  </w:r>
                </w:p>
                <w:p w:rsidR="00904A82" w:rsidRPr="008C70AE" w:rsidRDefault="00904A82" w:rsidP="0074643D">
                  <w:pPr>
                    <w:ind w:left="567" w:right="522"/>
                    <w:jc w:val="both"/>
                    <w:rPr>
                      <w:sz w:val="24"/>
                      <w:szCs w:val="24"/>
                      <w:lang w:val="en-US"/>
                    </w:rPr>
                  </w:pPr>
                </w:p>
                <w:p w:rsidR="008C70AE" w:rsidRDefault="008C70AE" w:rsidP="0074643D">
                  <w:pPr>
                    <w:ind w:left="567" w:right="522"/>
                    <w:jc w:val="both"/>
                    <w:rPr>
                      <w:sz w:val="24"/>
                      <w:szCs w:val="24"/>
                      <w:lang w:val="en-US"/>
                    </w:rPr>
                  </w:pPr>
                  <w:r w:rsidRPr="008C70AE">
                    <w:rPr>
                      <w:sz w:val="24"/>
                      <w:szCs w:val="24"/>
                      <w:lang w:val="en-US"/>
                    </w:rPr>
                    <w:t>- One must arrive at the GC with the Regional Report and their translations. The document should not be sent to the Secretariat.</w:t>
                  </w:r>
                </w:p>
                <w:p w:rsidR="00904A82" w:rsidRPr="008C70AE" w:rsidRDefault="00904A82" w:rsidP="0074643D">
                  <w:pPr>
                    <w:ind w:left="567" w:right="522"/>
                    <w:jc w:val="both"/>
                    <w:rPr>
                      <w:sz w:val="24"/>
                      <w:szCs w:val="24"/>
                      <w:lang w:val="en-US"/>
                    </w:rPr>
                  </w:pPr>
                </w:p>
                <w:p w:rsidR="008C70AE" w:rsidRPr="008C70AE" w:rsidRDefault="008C70AE" w:rsidP="0074643D">
                  <w:pPr>
                    <w:ind w:left="567" w:right="522"/>
                    <w:jc w:val="both"/>
                    <w:rPr>
                      <w:sz w:val="24"/>
                      <w:szCs w:val="24"/>
                      <w:lang w:val="en-US"/>
                    </w:rPr>
                  </w:pPr>
                  <w:r w:rsidRPr="008C70AE">
                    <w:rPr>
                      <w:sz w:val="24"/>
                      <w:szCs w:val="24"/>
                      <w:lang w:val="en-US"/>
                    </w:rPr>
                    <w:t xml:space="preserve">- Working Papers must arrive at the Generalate by the end of January 2017 at the latest. </w:t>
                  </w:r>
                </w:p>
              </w:txbxContent>
            </v:textbox>
          </v:shape>
        </w:pict>
      </w:r>
    </w:p>
    <w:p w:rsidR="008C70AE" w:rsidRDefault="008C70AE" w:rsidP="008C70AE">
      <w:pPr>
        <w:jc w:val="both"/>
        <w:rPr>
          <w:lang w:val="en-US"/>
        </w:rPr>
      </w:pPr>
    </w:p>
    <w:p w:rsidR="008C70AE" w:rsidRDefault="008C70AE" w:rsidP="008C70AE">
      <w:pPr>
        <w:jc w:val="both"/>
        <w:rPr>
          <w:lang w:val="en-US"/>
        </w:rPr>
      </w:pPr>
    </w:p>
    <w:p w:rsidR="008C70AE" w:rsidRPr="008C70AE" w:rsidRDefault="008C70AE" w:rsidP="008C70AE">
      <w:pPr>
        <w:jc w:val="both"/>
        <w:rPr>
          <w:lang w:val="en-US"/>
        </w:rPr>
      </w:pPr>
    </w:p>
    <w:p w:rsidR="008C70AE" w:rsidRDefault="008C70AE">
      <w:pPr>
        <w:rPr>
          <w:b/>
          <w:bCs/>
          <w:i/>
          <w:iCs/>
          <w:sz w:val="32"/>
          <w:lang w:val="en-US"/>
        </w:rPr>
      </w:pPr>
      <w:r>
        <w:rPr>
          <w:b/>
          <w:bCs/>
          <w:i/>
          <w:iCs/>
          <w:sz w:val="32"/>
          <w:lang w:val="en-US"/>
        </w:rPr>
        <w:br w:type="page"/>
      </w:r>
    </w:p>
    <w:p w:rsidR="0043442D" w:rsidRPr="00CA48C8" w:rsidRDefault="00190610" w:rsidP="00190610">
      <w:pPr>
        <w:jc w:val="center"/>
        <w:rPr>
          <w:b/>
          <w:sz w:val="36"/>
          <w:lang w:val="en-US"/>
        </w:rPr>
      </w:pPr>
      <w:r w:rsidRPr="00CA48C8">
        <w:rPr>
          <w:b/>
          <w:bCs/>
          <w:i/>
          <w:iCs/>
          <w:sz w:val="36"/>
          <w:lang w:val="en-US"/>
        </w:rPr>
        <w:lastRenderedPageBreak/>
        <w:t>HOUSE REPORT</w:t>
      </w:r>
      <w:r w:rsidR="00B95C9D" w:rsidRPr="00CA48C8">
        <w:rPr>
          <w:b/>
          <w:bCs/>
          <w:i/>
          <w:iCs/>
          <w:sz w:val="36"/>
          <w:lang w:val="en-US"/>
        </w:rPr>
        <w:t>, 2017</w:t>
      </w:r>
    </w:p>
    <w:p w:rsidR="0043442D" w:rsidRPr="00BE2A5D" w:rsidRDefault="0043442D" w:rsidP="0043442D">
      <w:pPr>
        <w:jc w:val="both"/>
        <w:rPr>
          <w:i/>
          <w:iCs/>
          <w:sz w:val="28"/>
          <w:szCs w:val="28"/>
          <w:lang w:val="en-US"/>
        </w:rPr>
      </w:pPr>
    </w:p>
    <w:p w:rsidR="0043442D" w:rsidRPr="00DC1C38" w:rsidRDefault="0043442D" w:rsidP="00DC1C38">
      <w:pPr>
        <w:jc w:val="both"/>
        <w:rPr>
          <w:rFonts w:ascii="Times New Roman" w:hAnsi="Times New Roman" w:cs="Times New Roman"/>
          <w:i/>
          <w:iCs/>
          <w:sz w:val="24"/>
          <w:szCs w:val="28"/>
          <w:lang w:val="en-US"/>
        </w:rPr>
      </w:pPr>
      <w:r w:rsidRPr="00DC1C38">
        <w:rPr>
          <w:rFonts w:ascii="Times New Roman" w:hAnsi="Times New Roman" w:cs="Times New Roman"/>
          <w:i/>
          <w:iCs/>
          <w:sz w:val="24"/>
          <w:szCs w:val="28"/>
          <w:lang w:val="en-US"/>
        </w:rPr>
        <w:t xml:space="preserve">In order to avoid spending a whole paragraph of the house reports on the statistics and to harmonize the data from the communities included in each document, we would be grateful if you would fill out </w:t>
      </w:r>
      <w:r w:rsidR="00833CCD">
        <w:rPr>
          <w:rFonts w:ascii="Times New Roman" w:hAnsi="Times New Roman" w:cs="Times New Roman"/>
          <w:i/>
          <w:iCs/>
          <w:sz w:val="24"/>
          <w:szCs w:val="28"/>
          <w:lang w:val="en-US"/>
        </w:rPr>
        <w:t>the</w:t>
      </w:r>
      <w:r w:rsidRPr="00DC1C38">
        <w:rPr>
          <w:rFonts w:ascii="Times New Roman" w:hAnsi="Times New Roman" w:cs="Times New Roman"/>
          <w:i/>
          <w:iCs/>
          <w:sz w:val="24"/>
          <w:szCs w:val="28"/>
          <w:lang w:val="en-US"/>
        </w:rPr>
        <w:t xml:space="preserve"> little grid </w:t>
      </w:r>
      <w:r w:rsidR="00833CCD">
        <w:rPr>
          <w:rFonts w:ascii="Times New Roman" w:hAnsi="Times New Roman" w:cs="Times New Roman"/>
          <w:i/>
          <w:iCs/>
          <w:sz w:val="24"/>
          <w:szCs w:val="28"/>
          <w:lang w:val="en-US"/>
        </w:rPr>
        <w:t xml:space="preserve">that is at the top of p.3 </w:t>
      </w:r>
      <w:r w:rsidR="00DC1C38" w:rsidRPr="00DC1C38">
        <w:rPr>
          <w:rFonts w:ascii="Times New Roman" w:hAnsi="Times New Roman" w:cs="Times New Roman"/>
          <w:bCs/>
          <w:i/>
          <w:iCs/>
          <w:sz w:val="24"/>
          <w:szCs w:val="28"/>
          <w:lang w:val="en-US"/>
        </w:rPr>
        <w:t>at the time you send the house report</w:t>
      </w:r>
      <w:r w:rsidR="00833CCD">
        <w:rPr>
          <w:rFonts w:ascii="Times New Roman" w:hAnsi="Times New Roman" w:cs="Times New Roman"/>
          <w:i/>
          <w:iCs/>
          <w:sz w:val="24"/>
          <w:szCs w:val="28"/>
          <w:lang w:val="en-US"/>
        </w:rPr>
        <w:t>.</w:t>
      </w:r>
    </w:p>
    <w:p w:rsidR="0043442D" w:rsidRPr="00DC1C38" w:rsidRDefault="0043442D" w:rsidP="00DC1C38">
      <w:pPr>
        <w:jc w:val="both"/>
        <w:rPr>
          <w:rFonts w:ascii="Times New Roman" w:hAnsi="Times New Roman" w:cs="Times New Roman"/>
          <w:szCs w:val="24"/>
          <w:lang w:val="en-US"/>
        </w:rPr>
      </w:pPr>
    </w:p>
    <w:p w:rsidR="0043442D" w:rsidRPr="00C05D72" w:rsidRDefault="0043442D" w:rsidP="0043442D">
      <w:pPr>
        <w:pStyle w:val="Style2"/>
        <w:spacing w:line="240" w:lineRule="auto"/>
        <w:rPr>
          <w:b/>
          <w:bCs/>
          <w:i/>
          <w:iCs/>
        </w:rPr>
      </w:pPr>
    </w:p>
    <w:p w:rsidR="008965BA" w:rsidRPr="00B83CBC" w:rsidRDefault="004D3839" w:rsidP="00302FB1">
      <w:pPr>
        <w:jc w:val="center"/>
        <w:rPr>
          <w:b/>
          <w:i/>
          <w:sz w:val="32"/>
          <w:lang w:val="en-US"/>
        </w:rPr>
      </w:pPr>
      <w:r w:rsidRPr="00B83CBC">
        <w:rPr>
          <w:b/>
          <w:i/>
          <w:sz w:val="32"/>
          <w:lang w:val="en-US"/>
        </w:rPr>
        <w:t>Questions to the Communities</w:t>
      </w:r>
    </w:p>
    <w:p w:rsidR="00FC4AE9" w:rsidRDefault="00FC4AE9" w:rsidP="00FC4AE9">
      <w:pPr>
        <w:jc w:val="both"/>
        <w:rPr>
          <w:lang w:val="en-US"/>
        </w:rPr>
      </w:pPr>
    </w:p>
    <w:p w:rsidR="008965BA" w:rsidRPr="00302FB1" w:rsidRDefault="004D3839" w:rsidP="00FC4AE9">
      <w:pPr>
        <w:jc w:val="both"/>
        <w:rPr>
          <w:sz w:val="24"/>
          <w:lang w:val="en-US"/>
        </w:rPr>
      </w:pPr>
      <w:r w:rsidRPr="00302FB1">
        <w:rPr>
          <w:sz w:val="24"/>
          <w:lang w:val="en-US"/>
        </w:rPr>
        <w:t>1. How would you, in one paragraph, describe the ‘Cistercian charism’ specific to our</w:t>
      </w:r>
      <w:r w:rsidR="008965BA" w:rsidRPr="00302FB1">
        <w:rPr>
          <w:sz w:val="24"/>
          <w:lang w:val="en-US"/>
        </w:rPr>
        <w:t xml:space="preserve"> </w:t>
      </w:r>
      <w:r w:rsidRPr="00302FB1">
        <w:rPr>
          <w:sz w:val="24"/>
          <w:lang w:val="en-US"/>
        </w:rPr>
        <w:t>Order as you desire to live it out in your community? What elements of our</w:t>
      </w:r>
      <w:r w:rsidR="008965BA" w:rsidRPr="00302FB1">
        <w:rPr>
          <w:sz w:val="24"/>
          <w:lang w:val="en-US"/>
        </w:rPr>
        <w:t xml:space="preserve"> </w:t>
      </w:r>
      <w:r w:rsidRPr="00302FB1">
        <w:rPr>
          <w:sz w:val="24"/>
          <w:lang w:val="en-US"/>
        </w:rPr>
        <w:t>patrimony are especially dear to you? Where are you called to conversion or change?</w:t>
      </w:r>
      <w:r w:rsidR="008965BA" w:rsidRPr="00302FB1">
        <w:rPr>
          <w:sz w:val="24"/>
          <w:lang w:val="en-US"/>
        </w:rPr>
        <w:t xml:space="preserve"> </w:t>
      </w:r>
    </w:p>
    <w:p w:rsidR="008965BA" w:rsidRPr="00302FB1" w:rsidRDefault="008965BA" w:rsidP="00FC4AE9">
      <w:pPr>
        <w:jc w:val="both"/>
        <w:rPr>
          <w:sz w:val="24"/>
          <w:lang w:val="en-US"/>
        </w:rPr>
      </w:pPr>
    </w:p>
    <w:p w:rsidR="008965BA" w:rsidRPr="00302FB1" w:rsidRDefault="004D3839" w:rsidP="00FC4AE9">
      <w:pPr>
        <w:jc w:val="both"/>
        <w:rPr>
          <w:sz w:val="24"/>
          <w:lang w:val="en-US"/>
        </w:rPr>
      </w:pPr>
      <w:r w:rsidRPr="00302FB1">
        <w:rPr>
          <w:sz w:val="24"/>
          <w:lang w:val="en-US"/>
        </w:rPr>
        <w:t xml:space="preserve">2. According to our </w:t>
      </w:r>
      <w:r w:rsidRPr="00302FB1">
        <w:rPr>
          <w:i/>
          <w:sz w:val="24"/>
          <w:lang w:val="en-US"/>
        </w:rPr>
        <w:t>Constitutions</w:t>
      </w:r>
      <w:r w:rsidRPr="00302FB1">
        <w:rPr>
          <w:sz w:val="24"/>
          <w:lang w:val="en-US"/>
        </w:rPr>
        <w:t>, the OCSO is defined as an ‘institute wholly ordered</w:t>
      </w:r>
      <w:r w:rsidR="008965BA" w:rsidRPr="00302FB1">
        <w:rPr>
          <w:sz w:val="24"/>
          <w:lang w:val="en-US"/>
        </w:rPr>
        <w:t xml:space="preserve"> </w:t>
      </w:r>
      <w:r w:rsidRPr="00302FB1">
        <w:rPr>
          <w:sz w:val="24"/>
          <w:lang w:val="en-US"/>
        </w:rPr>
        <w:t>to contemplation’. How do you maintain this inward, Godward focus? What are the</w:t>
      </w:r>
      <w:r w:rsidR="008965BA" w:rsidRPr="00302FB1">
        <w:rPr>
          <w:sz w:val="24"/>
          <w:lang w:val="en-US"/>
        </w:rPr>
        <w:t xml:space="preserve"> </w:t>
      </w:r>
      <w:r w:rsidRPr="00302FB1">
        <w:rPr>
          <w:sz w:val="24"/>
          <w:lang w:val="en-US"/>
        </w:rPr>
        <w:t>main factors that distract you? How do you cope with these?</w:t>
      </w:r>
      <w:r w:rsidR="008965BA" w:rsidRPr="00302FB1">
        <w:rPr>
          <w:sz w:val="24"/>
          <w:lang w:val="en-US"/>
        </w:rPr>
        <w:t xml:space="preserve"> </w:t>
      </w:r>
    </w:p>
    <w:p w:rsidR="008965BA" w:rsidRPr="00302FB1" w:rsidRDefault="008965BA" w:rsidP="00FC4AE9">
      <w:pPr>
        <w:jc w:val="both"/>
        <w:rPr>
          <w:sz w:val="24"/>
          <w:lang w:val="en-US"/>
        </w:rPr>
      </w:pPr>
    </w:p>
    <w:p w:rsidR="008965BA" w:rsidRDefault="004D3839" w:rsidP="00FC4AE9">
      <w:pPr>
        <w:jc w:val="both"/>
        <w:rPr>
          <w:sz w:val="24"/>
          <w:lang w:val="en-US"/>
        </w:rPr>
      </w:pPr>
      <w:r w:rsidRPr="00302FB1">
        <w:rPr>
          <w:sz w:val="24"/>
          <w:lang w:val="en-US"/>
        </w:rPr>
        <w:t>3. In recent years we have, as an Order, spoken much about formation. What is the</w:t>
      </w:r>
      <w:r w:rsidR="008965BA" w:rsidRPr="00302FB1">
        <w:rPr>
          <w:sz w:val="24"/>
          <w:lang w:val="en-US"/>
        </w:rPr>
        <w:t xml:space="preserve"> </w:t>
      </w:r>
      <w:r w:rsidRPr="00302FB1">
        <w:rPr>
          <w:sz w:val="24"/>
          <w:lang w:val="en-US"/>
        </w:rPr>
        <w:t>concrete goal of formation in your community? What signs of growth do you look</w:t>
      </w:r>
      <w:r w:rsidR="008965BA" w:rsidRPr="00302FB1">
        <w:rPr>
          <w:sz w:val="24"/>
          <w:lang w:val="en-US"/>
        </w:rPr>
        <w:t xml:space="preserve"> </w:t>
      </w:r>
      <w:r w:rsidRPr="00302FB1">
        <w:rPr>
          <w:sz w:val="24"/>
          <w:lang w:val="en-US"/>
        </w:rPr>
        <w:t>for? How do you foster this growth through individual accompaniment? How is the</w:t>
      </w:r>
      <w:r w:rsidR="008965BA" w:rsidRPr="00302FB1">
        <w:rPr>
          <w:sz w:val="24"/>
          <w:lang w:val="en-US"/>
        </w:rPr>
        <w:t xml:space="preserve"> </w:t>
      </w:r>
      <w:r w:rsidRPr="00302FB1">
        <w:rPr>
          <w:sz w:val="24"/>
          <w:lang w:val="en-US"/>
        </w:rPr>
        <w:t>community as such formed to unity of heart and mind around its abbot/abbess?</w:t>
      </w:r>
      <w:r w:rsidR="008965BA" w:rsidRPr="00302FB1">
        <w:rPr>
          <w:sz w:val="24"/>
          <w:lang w:val="en-US"/>
        </w:rPr>
        <w:t xml:space="preserve"> </w:t>
      </w:r>
    </w:p>
    <w:p w:rsidR="00CA48C8" w:rsidRPr="00302FB1" w:rsidRDefault="00CA48C8" w:rsidP="00FC4AE9">
      <w:pPr>
        <w:jc w:val="both"/>
        <w:rPr>
          <w:sz w:val="24"/>
          <w:lang w:val="en-US"/>
        </w:rPr>
      </w:pPr>
    </w:p>
    <w:p w:rsidR="00302FB1" w:rsidRPr="00107547" w:rsidRDefault="00302FB1" w:rsidP="00302FB1">
      <w:pPr>
        <w:pStyle w:val="Style2"/>
        <w:spacing w:line="240" w:lineRule="auto"/>
        <w:jc w:val="center"/>
        <w:rPr>
          <w:rFonts w:asciiTheme="minorHAnsi" w:hAnsiTheme="minorHAnsi"/>
          <w:b/>
          <w:sz w:val="28"/>
        </w:rPr>
      </w:pPr>
      <w:r w:rsidRPr="00107547">
        <w:rPr>
          <w:rFonts w:asciiTheme="minorHAnsi" w:hAnsiTheme="minorHAnsi"/>
          <w:b/>
          <w:sz w:val="28"/>
        </w:rPr>
        <w:t>***</w:t>
      </w:r>
    </w:p>
    <w:p w:rsidR="00731F6B" w:rsidRPr="00BE2A5D" w:rsidRDefault="00731F6B" w:rsidP="00731F6B">
      <w:pPr>
        <w:autoSpaceDE w:val="0"/>
        <w:autoSpaceDN w:val="0"/>
        <w:adjustRightInd w:val="0"/>
        <w:jc w:val="both"/>
        <w:rPr>
          <w:rFonts w:eastAsiaTheme="minorEastAsia"/>
          <w:sz w:val="24"/>
          <w:szCs w:val="24"/>
          <w:lang w:val="en-US" w:eastAsia="it-IT"/>
        </w:rPr>
      </w:pPr>
    </w:p>
    <w:p w:rsidR="00731F6B" w:rsidRPr="00BE2A5D" w:rsidRDefault="00731F6B" w:rsidP="00731F6B">
      <w:pPr>
        <w:autoSpaceDE w:val="0"/>
        <w:autoSpaceDN w:val="0"/>
        <w:adjustRightInd w:val="0"/>
        <w:jc w:val="both"/>
        <w:rPr>
          <w:rFonts w:eastAsiaTheme="minorEastAsia"/>
          <w:sz w:val="24"/>
          <w:szCs w:val="24"/>
          <w:lang w:val="en-US" w:eastAsia="it-IT"/>
        </w:rPr>
      </w:pPr>
    </w:p>
    <w:p w:rsidR="00731F6B" w:rsidRPr="00BE2A5D" w:rsidRDefault="00731F6B" w:rsidP="00731F6B">
      <w:pPr>
        <w:autoSpaceDE w:val="0"/>
        <w:autoSpaceDN w:val="0"/>
        <w:adjustRightInd w:val="0"/>
        <w:jc w:val="both"/>
        <w:rPr>
          <w:rFonts w:eastAsiaTheme="minorEastAsia"/>
          <w:sz w:val="24"/>
          <w:szCs w:val="24"/>
          <w:lang w:val="en-US" w:eastAsia="it-IT"/>
        </w:rPr>
      </w:pPr>
    </w:p>
    <w:p w:rsidR="00731F6B" w:rsidRDefault="00731F6B" w:rsidP="00731F6B">
      <w:pPr>
        <w:autoSpaceDE w:val="0"/>
        <w:autoSpaceDN w:val="0"/>
        <w:adjustRightInd w:val="0"/>
        <w:jc w:val="both"/>
        <w:rPr>
          <w:rFonts w:eastAsiaTheme="minorEastAsia"/>
          <w:sz w:val="24"/>
          <w:szCs w:val="24"/>
          <w:lang w:val="en-US" w:eastAsia="it-IT"/>
        </w:rPr>
      </w:pPr>
    </w:p>
    <w:p w:rsidR="00CA48C8" w:rsidRPr="00BE2A5D" w:rsidRDefault="00CA48C8" w:rsidP="00731F6B">
      <w:pPr>
        <w:autoSpaceDE w:val="0"/>
        <w:autoSpaceDN w:val="0"/>
        <w:adjustRightInd w:val="0"/>
        <w:jc w:val="both"/>
        <w:rPr>
          <w:rFonts w:eastAsiaTheme="minorEastAsia"/>
          <w:sz w:val="24"/>
          <w:szCs w:val="24"/>
          <w:lang w:val="en-US" w:eastAsia="it-IT"/>
        </w:rPr>
      </w:pPr>
    </w:p>
    <w:p w:rsidR="00731F6B" w:rsidRPr="00BE2A5D" w:rsidRDefault="00731F6B" w:rsidP="00731F6B">
      <w:pPr>
        <w:autoSpaceDE w:val="0"/>
        <w:autoSpaceDN w:val="0"/>
        <w:adjustRightInd w:val="0"/>
        <w:jc w:val="both"/>
        <w:rPr>
          <w:rFonts w:eastAsiaTheme="minorEastAsia"/>
          <w:sz w:val="24"/>
          <w:szCs w:val="24"/>
          <w:lang w:val="en-US" w:eastAsia="it-IT"/>
        </w:rPr>
      </w:pPr>
    </w:p>
    <w:p w:rsidR="00C747C7" w:rsidRPr="00CA48C8" w:rsidRDefault="00C747C7" w:rsidP="00C747C7">
      <w:pPr>
        <w:jc w:val="center"/>
        <w:rPr>
          <w:b/>
          <w:sz w:val="36"/>
          <w:lang w:val="en-US"/>
        </w:rPr>
      </w:pPr>
      <w:r w:rsidRPr="00CA48C8">
        <w:rPr>
          <w:b/>
          <w:bCs/>
          <w:i/>
          <w:iCs/>
          <w:sz w:val="36"/>
          <w:lang w:val="en-US"/>
        </w:rPr>
        <w:t>REGION REPORT</w:t>
      </w:r>
      <w:r w:rsidR="00C40550" w:rsidRPr="00CA48C8">
        <w:rPr>
          <w:b/>
          <w:bCs/>
          <w:i/>
          <w:iCs/>
          <w:sz w:val="36"/>
          <w:lang w:val="en-US"/>
        </w:rPr>
        <w:t>, 2017</w:t>
      </w:r>
    </w:p>
    <w:p w:rsidR="008965BA" w:rsidRPr="00C747C7" w:rsidRDefault="004D3839" w:rsidP="00C747C7">
      <w:pPr>
        <w:jc w:val="center"/>
        <w:rPr>
          <w:b/>
          <w:i/>
          <w:sz w:val="32"/>
          <w:lang w:val="en-US"/>
        </w:rPr>
      </w:pPr>
      <w:r w:rsidRPr="00C747C7">
        <w:rPr>
          <w:b/>
          <w:i/>
          <w:sz w:val="32"/>
          <w:lang w:val="en-US"/>
        </w:rPr>
        <w:t>Questions to the Regions</w:t>
      </w:r>
    </w:p>
    <w:p w:rsidR="008965BA" w:rsidRDefault="008965BA" w:rsidP="00FC4AE9">
      <w:pPr>
        <w:jc w:val="both"/>
        <w:rPr>
          <w:lang w:val="en-US"/>
        </w:rPr>
      </w:pPr>
    </w:p>
    <w:p w:rsidR="008965BA" w:rsidRPr="00C747C7" w:rsidRDefault="004D3839" w:rsidP="00FC4AE9">
      <w:pPr>
        <w:jc w:val="both"/>
        <w:rPr>
          <w:sz w:val="24"/>
          <w:lang w:val="en-US"/>
        </w:rPr>
      </w:pPr>
      <w:r w:rsidRPr="00C747C7">
        <w:rPr>
          <w:sz w:val="24"/>
          <w:lang w:val="en-US"/>
        </w:rPr>
        <w:t>1. A half-century has passed since the closure of Vatican II, which brought on many</w:t>
      </w:r>
      <w:r w:rsidR="008965BA" w:rsidRPr="00C747C7">
        <w:rPr>
          <w:sz w:val="24"/>
          <w:lang w:val="en-US"/>
        </w:rPr>
        <w:t xml:space="preserve"> </w:t>
      </w:r>
      <w:r w:rsidRPr="00C747C7">
        <w:rPr>
          <w:sz w:val="24"/>
          <w:lang w:val="en-US"/>
        </w:rPr>
        <w:t>changes in the Order. Looking back, how does your Region evaluate the spiritual</w:t>
      </w:r>
      <w:r w:rsidR="008965BA" w:rsidRPr="00C747C7">
        <w:rPr>
          <w:sz w:val="24"/>
          <w:lang w:val="en-US"/>
        </w:rPr>
        <w:t xml:space="preserve"> </w:t>
      </w:r>
      <w:r w:rsidRPr="00C747C7">
        <w:rPr>
          <w:sz w:val="24"/>
          <w:lang w:val="en-US"/>
        </w:rPr>
        <w:t>fruits of this time? What has been gained? Has something been lost? If so, what?</w:t>
      </w:r>
      <w:r w:rsidR="008965BA" w:rsidRPr="00C747C7">
        <w:rPr>
          <w:sz w:val="24"/>
          <w:lang w:val="en-US"/>
        </w:rPr>
        <w:t xml:space="preserve"> </w:t>
      </w:r>
    </w:p>
    <w:p w:rsidR="008965BA" w:rsidRPr="00C747C7" w:rsidRDefault="008965BA" w:rsidP="00FC4AE9">
      <w:pPr>
        <w:jc w:val="both"/>
        <w:rPr>
          <w:sz w:val="24"/>
          <w:lang w:val="en-US"/>
        </w:rPr>
      </w:pPr>
    </w:p>
    <w:p w:rsidR="008965BA" w:rsidRPr="00C747C7" w:rsidRDefault="004D3839" w:rsidP="00FC4AE9">
      <w:pPr>
        <w:jc w:val="both"/>
        <w:rPr>
          <w:sz w:val="24"/>
          <w:lang w:val="en-US"/>
        </w:rPr>
      </w:pPr>
      <w:r w:rsidRPr="00C747C7">
        <w:rPr>
          <w:sz w:val="24"/>
          <w:lang w:val="en-US"/>
        </w:rPr>
        <w:t>2. Through our times blow winds of secularism, individualism, and fear. In this</w:t>
      </w:r>
      <w:r w:rsidR="008965BA" w:rsidRPr="00C747C7">
        <w:rPr>
          <w:sz w:val="24"/>
          <w:lang w:val="en-US"/>
        </w:rPr>
        <w:t xml:space="preserve"> </w:t>
      </w:r>
      <w:r w:rsidRPr="00C747C7">
        <w:rPr>
          <w:sz w:val="24"/>
          <w:lang w:val="en-US"/>
        </w:rPr>
        <w:t>context, what is our prophetic task as Cistercians? What unique response can the</w:t>
      </w:r>
      <w:r w:rsidR="008965BA" w:rsidRPr="00C747C7">
        <w:rPr>
          <w:sz w:val="24"/>
          <w:lang w:val="en-US"/>
        </w:rPr>
        <w:t xml:space="preserve"> </w:t>
      </w:r>
      <w:r w:rsidRPr="00C747C7">
        <w:rPr>
          <w:sz w:val="24"/>
          <w:lang w:val="en-US"/>
        </w:rPr>
        <w:t>houses of your Region give to the Church’s call to engage in a new evangelisation?</w:t>
      </w:r>
      <w:r w:rsidR="008965BA" w:rsidRPr="00C747C7">
        <w:rPr>
          <w:sz w:val="24"/>
          <w:lang w:val="en-US"/>
        </w:rPr>
        <w:t xml:space="preserve"> </w:t>
      </w:r>
    </w:p>
    <w:p w:rsidR="008965BA" w:rsidRPr="00C747C7" w:rsidRDefault="008965BA" w:rsidP="00FC4AE9">
      <w:pPr>
        <w:jc w:val="both"/>
        <w:rPr>
          <w:sz w:val="24"/>
          <w:lang w:val="en-US"/>
        </w:rPr>
      </w:pPr>
    </w:p>
    <w:p w:rsidR="0031736D" w:rsidRDefault="004D3839" w:rsidP="00FC4AE9">
      <w:pPr>
        <w:jc w:val="both"/>
        <w:rPr>
          <w:sz w:val="24"/>
          <w:lang w:val="en-US"/>
        </w:rPr>
      </w:pPr>
      <w:r w:rsidRPr="00C747C7">
        <w:rPr>
          <w:sz w:val="24"/>
          <w:lang w:val="en-US"/>
        </w:rPr>
        <w:t xml:space="preserve">3. We often say our life rests on the four pillars of the </w:t>
      </w:r>
      <w:r w:rsidRPr="00C747C7">
        <w:rPr>
          <w:i/>
          <w:sz w:val="24"/>
          <w:lang w:val="en-US"/>
        </w:rPr>
        <w:t>Opus Dei</w:t>
      </w:r>
      <w:r w:rsidRPr="00C747C7">
        <w:rPr>
          <w:sz w:val="24"/>
          <w:lang w:val="en-US"/>
        </w:rPr>
        <w:t>, personal prayer, work,</w:t>
      </w:r>
      <w:r w:rsidR="008965BA" w:rsidRPr="00C747C7">
        <w:rPr>
          <w:sz w:val="24"/>
          <w:lang w:val="en-US"/>
        </w:rPr>
        <w:t xml:space="preserve"> </w:t>
      </w:r>
      <w:r w:rsidRPr="00C747C7">
        <w:rPr>
          <w:sz w:val="24"/>
          <w:lang w:val="en-US"/>
        </w:rPr>
        <w:t xml:space="preserve">and </w:t>
      </w:r>
      <w:r w:rsidRPr="00C747C7">
        <w:rPr>
          <w:i/>
          <w:sz w:val="24"/>
          <w:lang w:val="en-US"/>
        </w:rPr>
        <w:t>lectio divina</w:t>
      </w:r>
      <w:r w:rsidRPr="00C747C7">
        <w:rPr>
          <w:sz w:val="24"/>
          <w:lang w:val="en-US"/>
        </w:rPr>
        <w:t>. What is the status of each in the monasteries of your Region? How</w:t>
      </w:r>
      <w:r w:rsidR="008965BA" w:rsidRPr="00C747C7">
        <w:rPr>
          <w:sz w:val="24"/>
          <w:lang w:val="en-US"/>
        </w:rPr>
        <w:t xml:space="preserve"> </w:t>
      </w:r>
      <w:r w:rsidRPr="00C747C7">
        <w:rPr>
          <w:sz w:val="24"/>
          <w:lang w:val="en-US"/>
        </w:rPr>
        <w:t>does relative performance in each domain affect the standard of fraternal life?</w:t>
      </w:r>
      <w:r w:rsidR="008965BA" w:rsidRPr="00C747C7">
        <w:rPr>
          <w:sz w:val="24"/>
          <w:lang w:val="en-US"/>
        </w:rPr>
        <w:t xml:space="preserve"> </w:t>
      </w:r>
    </w:p>
    <w:p w:rsidR="00833CCD" w:rsidRDefault="00833CCD" w:rsidP="00FC4AE9">
      <w:pPr>
        <w:jc w:val="both"/>
        <w:rPr>
          <w:sz w:val="24"/>
          <w:lang w:val="en-US"/>
        </w:rPr>
      </w:pPr>
    </w:p>
    <w:p w:rsidR="00833CCD" w:rsidRDefault="00833CCD">
      <w:pPr>
        <w:rPr>
          <w:sz w:val="24"/>
          <w:lang w:val="en-US"/>
        </w:rPr>
      </w:pPr>
      <w:r>
        <w:rPr>
          <w:sz w:val="24"/>
          <w:lang w:val="en-US"/>
        </w:rPr>
        <w:br w:type="page"/>
      </w:r>
    </w:p>
    <w:p w:rsidR="00C94669" w:rsidRPr="00C94669" w:rsidRDefault="00C94669" w:rsidP="00C94669">
      <w:pPr>
        <w:ind w:right="-710"/>
        <w:jc w:val="right"/>
        <w:rPr>
          <w:b/>
          <w:bCs/>
          <w:i/>
          <w:iCs/>
          <w:lang w:val="en-US"/>
        </w:rPr>
      </w:pPr>
      <w:r w:rsidRPr="00C94669">
        <w:rPr>
          <w:b/>
          <w:bCs/>
          <w:i/>
          <w:iCs/>
          <w:lang w:val="en-US"/>
        </w:rPr>
        <w:lastRenderedPageBreak/>
        <w:t>Monastery : ……………………</w:t>
      </w:r>
      <w:r>
        <w:rPr>
          <w:b/>
          <w:bCs/>
          <w:i/>
          <w:iCs/>
          <w:lang w:val="en-US"/>
        </w:rPr>
        <w:t>…….</w:t>
      </w:r>
      <w:r w:rsidRPr="00C94669">
        <w:rPr>
          <w:b/>
          <w:bCs/>
          <w:i/>
          <w:iCs/>
          <w:lang w:val="en-US"/>
        </w:rPr>
        <w:t>…..</w:t>
      </w:r>
    </w:p>
    <w:p w:rsidR="00833CCD" w:rsidRPr="00190610" w:rsidRDefault="00833CCD" w:rsidP="00833CCD">
      <w:pPr>
        <w:jc w:val="center"/>
        <w:rPr>
          <w:b/>
          <w:sz w:val="32"/>
          <w:lang w:val="en-US"/>
        </w:rPr>
      </w:pPr>
      <w:r w:rsidRPr="00190610">
        <w:rPr>
          <w:b/>
          <w:bCs/>
          <w:i/>
          <w:iCs/>
          <w:sz w:val="32"/>
          <w:lang w:val="en-US"/>
        </w:rPr>
        <w:t>HOUSE REPORT</w:t>
      </w:r>
      <w:r>
        <w:rPr>
          <w:b/>
          <w:bCs/>
          <w:i/>
          <w:iCs/>
          <w:sz w:val="32"/>
          <w:lang w:val="en-US"/>
        </w:rPr>
        <w:t>, 2017</w:t>
      </w:r>
    </w:p>
    <w:p w:rsidR="00833CCD" w:rsidRPr="00DC1C38" w:rsidRDefault="00833CCD" w:rsidP="00833CCD">
      <w:pPr>
        <w:jc w:val="both"/>
        <w:rPr>
          <w:rFonts w:ascii="Times New Roman" w:hAnsi="Times New Roman" w:cs="Times New Roman"/>
          <w:szCs w:val="24"/>
          <w:lang w:val="en-US"/>
        </w:rPr>
      </w:pPr>
    </w:p>
    <w:tbl>
      <w:tblPr>
        <w:tblW w:w="10047" w:type="dxa"/>
        <w:jc w:val="center"/>
        <w:tblLayout w:type="fixed"/>
        <w:tblCellMar>
          <w:left w:w="0" w:type="dxa"/>
          <w:right w:w="0" w:type="dxa"/>
        </w:tblCellMar>
        <w:tblLook w:val="04A0"/>
      </w:tblPr>
      <w:tblGrid>
        <w:gridCol w:w="710"/>
        <w:gridCol w:w="850"/>
        <w:gridCol w:w="426"/>
        <w:gridCol w:w="406"/>
        <w:gridCol w:w="596"/>
        <w:gridCol w:w="982"/>
        <w:gridCol w:w="851"/>
        <w:gridCol w:w="407"/>
        <w:gridCol w:w="850"/>
        <w:gridCol w:w="851"/>
        <w:gridCol w:w="850"/>
        <w:gridCol w:w="709"/>
        <w:gridCol w:w="567"/>
        <w:gridCol w:w="992"/>
      </w:tblGrid>
      <w:tr w:rsidR="00833CCD" w:rsidRPr="00D534A9" w:rsidTr="001F2D42">
        <w:trPr>
          <w:jc w:val="center"/>
        </w:trPr>
        <w:tc>
          <w:tcPr>
            <w:tcW w:w="6078" w:type="dxa"/>
            <w:gridSpan w:val="9"/>
            <w:tcBorders>
              <w:top w:val="single" w:sz="8" w:space="0" w:color="auto"/>
              <w:left w:val="single" w:sz="8" w:space="0" w:color="auto"/>
              <w:bottom w:val="single" w:sz="8" w:space="0" w:color="auto"/>
              <w:right w:val="single" w:sz="24" w:space="0" w:color="auto"/>
            </w:tcBorders>
            <w:vAlign w:val="center"/>
            <w:hideMark/>
          </w:tcPr>
          <w:p w:rsidR="00833CCD" w:rsidRPr="0043442D" w:rsidRDefault="00833CCD" w:rsidP="001F2D42">
            <w:pPr>
              <w:overflowPunct w:val="0"/>
              <w:autoSpaceDE w:val="0"/>
              <w:autoSpaceDN w:val="0"/>
              <w:spacing w:line="276" w:lineRule="auto"/>
              <w:jc w:val="center"/>
              <w:textAlignment w:val="baseline"/>
              <w:rPr>
                <w:b/>
                <w:bCs/>
                <w:sz w:val="16"/>
                <w:szCs w:val="16"/>
                <w:lang w:val="en-US"/>
              </w:rPr>
            </w:pPr>
            <w:r w:rsidRPr="0043442D">
              <w:rPr>
                <w:b/>
                <w:bCs/>
                <w:sz w:val="16"/>
                <w:szCs w:val="16"/>
                <w:lang w:val="en-US"/>
              </w:rPr>
              <w:t xml:space="preserve">STATISTICS AT THE TIME THE REPORT </w:t>
            </w:r>
            <w:r>
              <w:rPr>
                <w:b/>
                <w:bCs/>
                <w:sz w:val="16"/>
                <w:szCs w:val="16"/>
                <w:lang w:val="en-US"/>
              </w:rPr>
              <w:t>IS</w:t>
            </w:r>
            <w:r w:rsidRPr="0043442D">
              <w:rPr>
                <w:b/>
                <w:bCs/>
                <w:sz w:val="16"/>
                <w:szCs w:val="16"/>
                <w:lang w:val="en-US"/>
              </w:rPr>
              <w:t xml:space="preserve"> SENT</w:t>
            </w:r>
          </w:p>
        </w:tc>
        <w:tc>
          <w:tcPr>
            <w:tcW w:w="3969" w:type="dxa"/>
            <w:gridSpan w:val="5"/>
            <w:tcBorders>
              <w:top w:val="single" w:sz="8" w:space="0" w:color="auto"/>
              <w:left w:val="nil"/>
              <w:bottom w:val="single" w:sz="8" w:space="0" w:color="auto"/>
              <w:right w:val="single" w:sz="8" w:space="0" w:color="auto"/>
            </w:tcBorders>
            <w:vAlign w:val="center"/>
            <w:hideMark/>
          </w:tcPr>
          <w:p w:rsidR="00833CCD" w:rsidRPr="0043442D" w:rsidRDefault="00833CCD" w:rsidP="001F2D42">
            <w:pPr>
              <w:overflowPunct w:val="0"/>
              <w:autoSpaceDE w:val="0"/>
              <w:autoSpaceDN w:val="0"/>
              <w:spacing w:line="276" w:lineRule="auto"/>
              <w:jc w:val="center"/>
              <w:textAlignment w:val="baseline"/>
              <w:rPr>
                <w:b/>
                <w:bCs/>
                <w:sz w:val="16"/>
                <w:szCs w:val="16"/>
                <w:lang w:val="en-US"/>
              </w:rPr>
            </w:pPr>
            <w:r w:rsidRPr="0043442D">
              <w:rPr>
                <w:b/>
                <w:bCs/>
                <w:sz w:val="16"/>
                <w:szCs w:val="16"/>
                <w:lang w:val="en-US"/>
              </w:rPr>
              <w:t>SINCE THE LAST GENERAL CHAPTER OF 2014</w:t>
            </w:r>
          </w:p>
        </w:tc>
      </w:tr>
      <w:tr w:rsidR="00833CCD" w:rsidRPr="0033288E" w:rsidTr="001F2D42">
        <w:trPr>
          <w:jc w:val="center"/>
        </w:trPr>
        <w:tc>
          <w:tcPr>
            <w:tcW w:w="710" w:type="dxa"/>
            <w:tcBorders>
              <w:top w:val="nil"/>
              <w:left w:val="single" w:sz="8" w:space="0" w:color="auto"/>
              <w:bottom w:val="single" w:sz="8" w:space="0" w:color="auto"/>
              <w:right w:val="single" w:sz="8" w:space="0" w:color="auto"/>
            </w:tcBorders>
            <w:vAlign w:val="center"/>
            <w:hideMark/>
          </w:tcPr>
          <w:p w:rsidR="00833CCD" w:rsidRDefault="00833CCD" w:rsidP="001F2D42">
            <w:pPr>
              <w:overflowPunct w:val="0"/>
              <w:autoSpaceDE w:val="0"/>
              <w:autoSpaceDN w:val="0"/>
              <w:spacing w:line="276" w:lineRule="auto"/>
              <w:jc w:val="center"/>
              <w:textAlignment w:val="baseline"/>
              <w:rPr>
                <w:sz w:val="18"/>
                <w:szCs w:val="18"/>
              </w:rPr>
            </w:pPr>
            <w:r>
              <w:rPr>
                <w:sz w:val="18"/>
                <w:szCs w:val="18"/>
              </w:rPr>
              <w:t>Sol Prof</w:t>
            </w:r>
          </w:p>
        </w:tc>
        <w:tc>
          <w:tcPr>
            <w:tcW w:w="850" w:type="dxa"/>
            <w:tcBorders>
              <w:top w:val="nil"/>
              <w:left w:val="nil"/>
              <w:bottom w:val="single" w:sz="8" w:space="0" w:color="auto"/>
              <w:right w:val="single" w:sz="8" w:space="0" w:color="auto"/>
            </w:tcBorders>
            <w:vAlign w:val="center"/>
            <w:hideMark/>
          </w:tcPr>
          <w:p w:rsidR="00833CCD" w:rsidRDefault="00833CCD" w:rsidP="001F2D42">
            <w:pPr>
              <w:overflowPunct w:val="0"/>
              <w:autoSpaceDE w:val="0"/>
              <w:autoSpaceDN w:val="0"/>
              <w:spacing w:line="276" w:lineRule="auto"/>
              <w:jc w:val="center"/>
              <w:textAlignment w:val="baseline"/>
              <w:rPr>
                <w:sz w:val="18"/>
                <w:szCs w:val="18"/>
              </w:rPr>
            </w:pPr>
            <w:r>
              <w:rPr>
                <w:sz w:val="18"/>
                <w:szCs w:val="18"/>
              </w:rPr>
              <w:t>Temp Prof</w:t>
            </w:r>
          </w:p>
        </w:tc>
        <w:tc>
          <w:tcPr>
            <w:tcW w:w="426" w:type="dxa"/>
            <w:tcBorders>
              <w:top w:val="nil"/>
              <w:left w:val="nil"/>
              <w:bottom w:val="single" w:sz="8" w:space="0" w:color="auto"/>
              <w:right w:val="single" w:sz="8" w:space="0" w:color="auto"/>
            </w:tcBorders>
            <w:vAlign w:val="center"/>
            <w:hideMark/>
          </w:tcPr>
          <w:p w:rsidR="00833CCD" w:rsidRDefault="00833CCD" w:rsidP="001F2D42">
            <w:pPr>
              <w:overflowPunct w:val="0"/>
              <w:autoSpaceDE w:val="0"/>
              <w:autoSpaceDN w:val="0"/>
              <w:spacing w:line="276" w:lineRule="auto"/>
              <w:jc w:val="center"/>
              <w:textAlignment w:val="baseline"/>
              <w:rPr>
                <w:sz w:val="18"/>
                <w:szCs w:val="18"/>
              </w:rPr>
            </w:pPr>
            <w:r>
              <w:rPr>
                <w:sz w:val="18"/>
                <w:szCs w:val="18"/>
              </w:rPr>
              <w:t>Nov</w:t>
            </w:r>
          </w:p>
        </w:tc>
        <w:tc>
          <w:tcPr>
            <w:tcW w:w="406" w:type="dxa"/>
            <w:tcBorders>
              <w:top w:val="nil"/>
              <w:left w:val="nil"/>
              <w:bottom w:val="single" w:sz="8" w:space="0" w:color="auto"/>
              <w:right w:val="single" w:sz="8" w:space="0" w:color="auto"/>
            </w:tcBorders>
            <w:vAlign w:val="center"/>
            <w:hideMark/>
          </w:tcPr>
          <w:p w:rsidR="00833CCD" w:rsidRDefault="00833CCD" w:rsidP="001F2D42">
            <w:pPr>
              <w:overflowPunct w:val="0"/>
              <w:autoSpaceDE w:val="0"/>
              <w:autoSpaceDN w:val="0"/>
              <w:spacing w:line="276" w:lineRule="auto"/>
              <w:jc w:val="center"/>
              <w:textAlignment w:val="baseline"/>
              <w:rPr>
                <w:sz w:val="18"/>
                <w:szCs w:val="18"/>
              </w:rPr>
            </w:pPr>
            <w:r>
              <w:rPr>
                <w:sz w:val="18"/>
                <w:szCs w:val="18"/>
              </w:rPr>
              <w:t>Post</w:t>
            </w:r>
          </w:p>
        </w:tc>
        <w:tc>
          <w:tcPr>
            <w:tcW w:w="596" w:type="dxa"/>
            <w:tcBorders>
              <w:top w:val="nil"/>
              <w:left w:val="nil"/>
              <w:bottom w:val="single" w:sz="8" w:space="0" w:color="auto"/>
              <w:right w:val="single" w:sz="8" w:space="0" w:color="auto"/>
            </w:tcBorders>
            <w:vAlign w:val="center"/>
            <w:hideMark/>
          </w:tcPr>
          <w:p w:rsidR="00833CCD" w:rsidRDefault="00833CCD" w:rsidP="001F2D42">
            <w:pPr>
              <w:overflowPunct w:val="0"/>
              <w:autoSpaceDE w:val="0"/>
              <w:autoSpaceDN w:val="0"/>
              <w:spacing w:line="276" w:lineRule="auto"/>
              <w:jc w:val="center"/>
              <w:textAlignment w:val="baseline"/>
              <w:rPr>
                <w:sz w:val="18"/>
                <w:szCs w:val="18"/>
              </w:rPr>
            </w:pPr>
            <w:r>
              <w:rPr>
                <w:sz w:val="18"/>
                <w:szCs w:val="18"/>
              </w:rPr>
              <w:t>TOTAL</w:t>
            </w:r>
          </w:p>
        </w:tc>
        <w:tc>
          <w:tcPr>
            <w:tcW w:w="982" w:type="dxa"/>
            <w:tcBorders>
              <w:top w:val="nil"/>
              <w:left w:val="nil"/>
              <w:bottom w:val="single" w:sz="8" w:space="0" w:color="auto"/>
              <w:right w:val="single" w:sz="8" w:space="0" w:color="auto"/>
            </w:tcBorders>
            <w:vAlign w:val="center"/>
            <w:hideMark/>
          </w:tcPr>
          <w:p w:rsidR="00833CCD" w:rsidRDefault="00833CCD" w:rsidP="001F2D42">
            <w:pPr>
              <w:overflowPunct w:val="0"/>
              <w:autoSpaceDE w:val="0"/>
              <w:autoSpaceDN w:val="0"/>
              <w:spacing w:line="276" w:lineRule="auto"/>
              <w:textAlignment w:val="baseline"/>
              <w:rPr>
                <w:sz w:val="18"/>
                <w:szCs w:val="18"/>
              </w:rPr>
            </w:pPr>
            <w:r>
              <w:rPr>
                <w:sz w:val="18"/>
                <w:szCs w:val="18"/>
              </w:rPr>
              <w:t>Average age</w:t>
            </w:r>
          </w:p>
        </w:tc>
        <w:tc>
          <w:tcPr>
            <w:tcW w:w="851" w:type="dxa"/>
            <w:tcBorders>
              <w:top w:val="nil"/>
              <w:left w:val="nil"/>
              <w:bottom w:val="single" w:sz="8" w:space="0" w:color="auto"/>
              <w:right w:val="single" w:sz="8" w:space="0" w:color="auto"/>
            </w:tcBorders>
            <w:vAlign w:val="center"/>
            <w:hideMark/>
          </w:tcPr>
          <w:p w:rsidR="00833CCD" w:rsidRPr="0033288E" w:rsidRDefault="00833CCD" w:rsidP="001F2D42">
            <w:pPr>
              <w:overflowPunct w:val="0"/>
              <w:autoSpaceDE w:val="0"/>
              <w:autoSpaceDN w:val="0"/>
              <w:spacing w:line="276" w:lineRule="auto"/>
              <w:jc w:val="center"/>
              <w:textAlignment w:val="baseline"/>
              <w:rPr>
                <w:sz w:val="18"/>
                <w:szCs w:val="18"/>
                <w:lang w:val="en-US"/>
              </w:rPr>
            </w:pPr>
            <w:r w:rsidRPr="0033288E">
              <w:rPr>
                <w:sz w:val="18"/>
                <w:szCs w:val="18"/>
                <w:lang w:val="en-US"/>
              </w:rPr>
              <w:t>Med.</w:t>
            </w:r>
            <w:r>
              <w:rPr>
                <w:sz w:val="18"/>
                <w:szCs w:val="18"/>
                <w:lang w:val="en-US"/>
              </w:rPr>
              <w:t xml:space="preserve"> a</w:t>
            </w:r>
            <w:r w:rsidRPr="0033288E">
              <w:rPr>
                <w:sz w:val="18"/>
                <w:szCs w:val="18"/>
                <w:lang w:val="en-US"/>
              </w:rPr>
              <w:t>ge</w:t>
            </w:r>
          </w:p>
        </w:tc>
        <w:tc>
          <w:tcPr>
            <w:tcW w:w="407" w:type="dxa"/>
            <w:tcBorders>
              <w:top w:val="nil"/>
              <w:left w:val="nil"/>
              <w:bottom w:val="single" w:sz="8" w:space="0" w:color="auto"/>
              <w:right w:val="single" w:sz="8" w:space="0" w:color="auto"/>
            </w:tcBorders>
            <w:vAlign w:val="center"/>
            <w:hideMark/>
          </w:tcPr>
          <w:p w:rsidR="00833CCD" w:rsidRPr="0033288E" w:rsidRDefault="00833CCD" w:rsidP="001F2D42">
            <w:pPr>
              <w:overflowPunct w:val="0"/>
              <w:autoSpaceDE w:val="0"/>
              <w:autoSpaceDN w:val="0"/>
              <w:spacing w:line="276" w:lineRule="auto"/>
              <w:jc w:val="center"/>
              <w:textAlignment w:val="baseline"/>
              <w:rPr>
                <w:sz w:val="18"/>
                <w:szCs w:val="18"/>
                <w:lang w:val="en-US"/>
              </w:rPr>
            </w:pPr>
            <w:r w:rsidRPr="0033288E">
              <w:rPr>
                <w:sz w:val="18"/>
                <w:szCs w:val="18"/>
                <w:lang w:val="en-US"/>
              </w:rPr>
              <w:t>Abs</w:t>
            </w:r>
            <w:r>
              <w:rPr>
                <w:sz w:val="18"/>
                <w:szCs w:val="18"/>
                <w:lang w:val="en-US"/>
              </w:rPr>
              <w:t>.</w:t>
            </w:r>
          </w:p>
        </w:tc>
        <w:tc>
          <w:tcPr>
            <w:tcW w:w="850" w:type="dxa"/>
            <w:tcBorders>
              <w:top w:val="nil"/>
              <w:left w:val="nil"/>
              <w:bottom w:val="single" w:sz="8" w:space="0" w:color="auto"/>
              <w:right w:val="single" w:sz="24" w:space="0" w:color="auto"/>
            </w:tcBorders>
            <w:vAlign w:val="center"/>
            <w:hideMark/>
          </w:tcPr>
          <w:p w:rsidR="00833CCD" w:rsidRPr="0033288E" w:rsidRDefault="00833CCD" w:rsidP="001F2D42">
            <w:pPr>
              <w:overflowPunct w:val="0"/>
              <w:autoSpaceDE w:val="0"/>
              <w:autoSpaceDN w:val="0"/>
              <w:spacing w:line="276" w:lineRule="auto"/>
              <w:jc w:val="center"/>
              <w:textAlignment w:val="baseline"/>
              <w:rPr>
                <w:sz w:val="18"/>
                <w:szCs w:val="18"/>
                <w:lang w:val="en-US"/>
              </w:rPr>
            </w:pPr>
            <w:r w:rsidRPr="0033288E">
              <w:rPr>
                <w:sz w:val="18"/>
                <w:szCs w:val="18"/>
                <w:lang w:val="en-US"/>
              </w:rPr>
              <w:t>Non Stab</w:t>
            </w:r>
          </w:p>
        </w:tc>
        <w:tc>
          <w:tcPr>
            <w:tcW w:w="851" w:type="dxa"/>
            <w:tcBorders>
              <w:top w:val="nil"/>
              <w:left w:val="nil"/>
              <w:bottom w:val="single" w:sz="8" w:space="0" w:color="auto"/>
              <w:right w:val="single" w:sz="8" w:space="0" w:color="auto"/>
            </w:tcBorders>
            <w:vAlign w:val="center"/>
            <w:hideMark/>
          </w:tcPr>
          <w:p w:rsidR="00833CCD" w:rsidRPr="0033288E" w:rsidRDefault="00833CCD" w:rsidP="001F2D42">
            <w:pPr>
              <w:overflowPunct w:val="0"/>
              <w:autoSpaceDE w:val="0"/>
              <w:autoSpaceDN w:val="0"/>
              <w:spacing w:line="276" w:lineRule="auto"/>
              <w:jc w:val="center"/>
              <w:textAlignment w:val="baseline"/>
              <w:rPr>
                <w:sz w:val="18"/>
                <w:szCs w:val="18"/>
                <w:lang w:val="en-US"/>
              </w:rPr>
            </w:pPr>
            <w:r>
              <w:rPr>
                <w:sz w:val="18"/>
                <w:szCs w:val="18"/>
                <w:lang w:val="en-US"/>
              </w:rPr>
              <w:t>Rec.</w:t>
            </w:r>
            <w:r w:rsidRPr="0033288E">
              <w:rPr>
                <w:sz w:val="18"/>
                <w:szCs w:val="18"/>
                <w:lang w:val="en-US"/>
              </w:rPr>
              <w:t xml:space="preserve"> habit</w:t>
            </w:r>
          </w:p>
        </w:tc>
        <w:tc>
          <w:tcPr>
            <w:tcW w:w="850" w:type="dxa"/>
            <w:tcBorders>
              <w:top w:val="nil"/>
              <w:left w:val="nil"/>
              <w:bottom w:val="single" w:sz="8" w:space="0" w:color="auto"/>
              <w:right w:val="single" w:sz="8" w:space="0" w:color="auto"/>
            </w:tcBorders>
            <w:vAlign w:val="center"/>
            <w:hideMark/>
          </w:tcPr>
          <w:p w:rsidR="00833CCD" w:rsidRPr="0033288E" w:rsidRDefault="00833CCD" w:rsidP="001F2D42">
            <w:pPr>
              <w:overflowPunct w:val="0"/>
              <w:autoSpaceDE w:val="0"/>
              <w:autoSpaceDN w:val="0"/>
              <w:spacing w:line="276" w:lineRule="auto"/>
              <w:jc w:val="center"/>
              <w:textAlignment w:val="baseline"/>
              <w:rPr>
                <w:sz w:val="18"/>
                <w:szCs w:val="18"/>
                <w:lang w:val="en-US"/>
              </w:rPr>
            </w:pPr>
            <w:r w:rsidRPr="0033288E">
              <w:rPr>
                <w:sz w:val="18"/>
                <w:szCs w:val="18"/>
                <w:lang w:val="en-US"/>
              </w:rPr>
              <w:t>Temp Prof</w:t>
            </w:r>
          </w:p>
        </w:tc>
        <w:tc>
          <w:tcPr>
            <w:tcW w:w="709" w:type="dxa"/>
            <w:tcBorders>
              <w:top w:val="nil"/>
              <w:left w:val="nil"/>
              <w:bottom w:val="single" w:sz="8" w:space="0" w:color="auto"/>
              <w:right w:val="single" w:sz="8" w:space="0" w:color="auto"/>
            </w:tcBorders>
            <w:vAlign w:val="center"/>
            <w:hideMark/>
          </w:tcPr>
          <w:p w:rsidR="00833CCD" w:rsidRPr="0033288E" w:rsidRDefault="00833CCD" w:rsidP="001F2D42">
            <w:pPr>
              <w:overflowPunct w:val="0"/>
              <w:autoSpaceDE w:val="0"/>
              <w:autoSpaceDN w:val="0"/>
              <w:spacing w:line="276" w:lineRule="auto"/>
              <w:jc w:val="center"/>
              <w:textAlignment w:val="baseline"/>
              <w:rPr>
                <w:sz w:val="18"/>
                <w:szCs w:val="18"/>
                <w:lang w:val="en-US"/>
              </w:rPr>
            </w:pPr>
            <w:r w:rsidRPr="0033288E">
              <w:rPr>
                <w:sz w:val="18"/>
                <w:szCs w:val="18"/>
                <w:lang w:val="en-US"/>
              </w:rPr>
              <w:t>Sol Prof</w:t>
            </w:r>
          </w:p>
        </w:tc>
        <w:tc>
          <w:tcPr>
            <w:tcW w:w="567" w:type="dxa"/>
            <w:tcBorders>
              <w:top w:val="nil"/>
              <w:left w:val="nil"/>
              <w:bottom w:val="single" w:sz="8" w:space="0" w:color="auto"/>
              <w:right w:val="single" w:sz="8" w:space="0" w:color="auto"/>
            </w:tcBorders>
            <w:vAlign w:val="center"/>
            <w:hideMark/>
          </w:tcPr>
          <w:p w:rsidR="00833CCD" w:rsidRPr="0033288E" w:rsidRDefault="00833CCD" w:rsidP="001F2D42">
            <w:pPr>
              <w:overflowPunct w:val="0"/>
              <w:autoSpaceDE w:val="0"/>
              <w:autoSpaceDN w:val="0"/>
              <w:spacing w:line="276" w:lineRule="auto"/>
              <w:jc w:val="center"/>
              <w:textAlignment w:val="baseline"/>
              <w:rPr>
                <w:sz w:val="18"/>
                <w:szCs w:val="18"/>
                <w:lang w:val="en-US"/>
              </w:rPr>
            </w:pPr>
            <w:r w:rsidRPr="0033288E">
              <w:rPr>
                <w:sz w:val="18"/>
                <w:szCs w:val="18"/>
                <w:lang w:val="en-US"/>
              </w:rPr>
              <w:t>Deaths</w:t>
            </w:r>
          </w:p>
        </w:tc>
        <w:tc>
          <w:tcPr>
            <w:tcW w:w="992" w:type="dxa"/>
            <w:tcBorders>
              <w:top w:val="nil"/>
              <w:left w:val="nil"/>
              <w:bottom w:val="single" w:sz="8" w:space="0" w:color="auto"/>
              <w:right w:val="single" w:sz="8" w:space="0" w:color="auto"/>
            </w:tcBorders>
            <w:vAlign w:val="center"/>
            <w:hideMark/>
          </w:tcPr>
          <w:p w:rsidR="00833CCD" w:rsidRPr="0033288E" w:rsidRDefault="00833CCD" w:rsidP="001F2D42">
            <w:pPr>
              <w:overflowPunct w:val="0"/>
              <w:autoSpaceDE w:val="0"/>
              <w:autoSpaceDN w:val="0"/>
              <w:spacing w:line="276" w:lineRule="auto"/>
              <w:jc w:val="center"/>
              <w:textAlignment w:val="baseline"/>
              <w:rPr>
                <w:sz w:val="18"/>
                <w:szCs w:val="18"/>
                <w:lang w:val="en-US"/>
              </w:rPr>
            </w:pPr>
            <w:r w:rsidRPr="0033288E">
              <w:rPr>
                <w:sz w:val="18"/>
                <w:szCs w:val="18"/>
                <w:lang w:val="en-US"/>
              </w:rPr>
              <w:t>Departures</w:t>
            </w:r>
          </w:p>
        </w:tc>
      </w:tr>
      <w:tr w:rsidR="00833CCD" w:rsidRPr="0033288E" w:rsidTr="001F2D42">
        <w:trPr>
          <w:jc w:val="center"/>
        </w:trPr>
        <w:tc>
          <w:tcPr>
            <w:tcW w:w="710" w:type="dxa"/>
            <w:tcBorders>
              <w:top w:val="nil"/>
              <w:left w:val="single" w:sz="8" w:space="0" w:color="auto"/>
              <w:bottom w:val="single" w:sz="8" w:space="0" w:color="auto"/>
              <w:right w:val="single" w:sz="8" w:space="0" w:color="auto"/>
            </w:tcBorders>
            <w:vAlign w:val="center"/>
          </w:tcPr>
          <w:p w:rsidR="00833CCD" w:rsidRPr="0033288E" w:rsidRDefault="00833CCD" w:rsidP="001F2D42">
            <w:pPr>
              <w:overflowPunct w:val="0"/>
              <w:autoSpaceDE w:val="0"/>
              <w:autoSpaceDN w:val="0"/>
              <w:spacing w:line="276" w:lineRule="auto"/>
              <w:jc w:val="center"/>
              <w:textAlignment w:val="baseline"/>
              <w:rPr>
                <w:sz w:val="16"/>
                <w:szCs w:val="16"/>
                <w:lang w:val="en-US"/>
              </w:rPr>
            </w:pPr>
          </w:p>
        </w:tc>
        <w:tc>
          <w:tcPr>
            <w:tcW w:w="850" w:type="dxa"/>
            <w:tcBorders>
              <w:top w:val="nil"/>
              <w:left w:val="nil"/>
              <w:bottom w:val="single" w:sz="8" w:space="0" w:color="auto"/>
              <w:right w:val="single" w:sz="8" w:space="0" w:color="auto"/>
            </w:tcBorders>
            <w:vAlign w:val="center"/>
          </w:tcPr>
          <w:p w:rsidR="00833CCD" w:rsidRPr="0033288E" w:rsidRDefault="00833CCD" w:rsidP="001F2D42">
            <w:pPr>
              <w:overflowPunct w:val="0"/>
              <w:autoSpaceDE w:val="0"/>
              <w:autoSpaceDN w:val="0"/>
              <w:spacing w:line="276" w:lineRule="auto"/>
              <w:jc w:val="center"/>
              <w:textAlignment w:val="baseline"/>
              <w:rPr>
                <w:sz w:val="16"/>
                <w:szCs w:val="16"/>
                <w:lang w:val="en-US"/>
              </w:rPr>
            </w:pPr>
          </w:p>
        </w:tc>
        <w:tc>
          <w:tcPr>
            <w:tcW w:w="426" w:type="dxa"/>
            <w:tcBorders>
              <w:top w:val="nil"/>
              <w:left w:val="nil"/>
              <w:bottom w:val="single" w:sz="8" w:space="0" w:color="auto"/>
              <w:right w:val="single" w:sz="8" w:space="0" w:color="auto"/>
            </w:tcBorders>
            <w:vAlign w:val="center"/>
          </w:tcPr>
          <w:p w:rsidR="00833CCD" w:rsidRPr="0033288E" w:rsidRDefault="00833CCD" w:rsidP="001F2D42">
            <w:pPr>
              <w:overflowPunct w:val="0"/>
              <w:autoSpaceDE w:val="0"/>
              <w:autoSpaceDN w:val="0"/>
              <w:spacing w:line="276" w:lineRule="auto"/>
              <w:jc w:val="center"/>
              <w:textAlignment w:val="baseline"/>
              <w:rPr>
                <w:sz w:val="16"/>
                <w:szCs w:val="16"/>
                <w:lang w:val="en-US"/>
              </w:rPr>
            </w:pPr>
          </w:p>
        </w:tc>
        <w:tc>
          <w:tcPr>
            <w:tcW w:w="406" w:type="dxa"/>
            <w:tcBorders>
              <w:top w:val="nil"/>
              <w:left w:val="nil"/>
              <w:bottom w:val="single" w:sz="8" w:space="0" w:color="auto"/>
              <w:right w:val="single" w:sz="8" w:space="0" w:color="auto"/>
            </w:tcBorders>
            <w:vAlign w:val="center"/>
          </w:tcPr>
          <w:p w:rsidR="00833CCD" w:rsidRPr="0033288E" w:rsidRDefault="00833CCD" w:rsidP="001F2D42">
            <w:pPr>
              <w:overflowPunct w:val="0"/>
              <w:autoSpaceDE w:val="0"/>
              <w:autoSpaceDN w:val="0"/>
              <w:spacing w:line="276" w:lineRule="auto"/>
              <w:jc w:val="center"/>
              <w:textAlignment w:val="baseline"/>
              <w:rPr>
                <w:sz w:val="16"/>
                <w:szCs w:val="16"/>
                <w:lang w:val="en-US"/>
              </w:rPr>
            </w:pPr>
          </w:p>
        </w:tc>
        <w:tc>
          <w:tcPr>
            <w:tcW w:w="596" w:type="dxa"/>
            <w:tcBorders>
              <w:top w:val="nil"/>
              <w:left w:val="nil"/>
              <w:bottom w:val="single" w:sz="8" w:space="0" w:color="auto"/>
              <w:right w:val="single" w:sz="8" w:space="0" w:color="auto"/>
            </w:tcBorders>
            <w:vAlign w:val="center"/>
          </w:tcPr>
          <w:p w:rsidR="00833CCD" w:rsidRPr="0033288E" w:rsidRDefault="00833CCD" w:rsidP="001F2D42">
            <w:pPr>
              <w:overflowPunct w:val="0"/>
              <w:spacing w:line="276" w:lineRule="auto"/>
              <w:jc w:val="center"/>
              <w:textAlignment w:val="baseline"/>
              <w:rPr>
                <w:sz w:val="16"/>
                <w:szCs w:val="16"/>
                <w:lang w:val="en-US"/>
              </w:rPr>
            </w:pPr>
          </w:p>
          <w:p w:rsidR="00833CCD" w:rsidRPr="0033288E" w:rsidRDefault="00833CCD" w:rsidP="001F2D42">
            <w:pPr>
              <w:overflowPunct w:val="0"/>
              <w:autoSpaceDE w:val="0"/>
              <w:autoSpaceDN w:val="0"/>
              <w:spacing w:line="276" w:lineRule="auto"/>
              <w:jc w:val="center"/>
              <w:textAlignment w:val="baseline"/>
              <w:rPr>
                <w:sz w:val="16"/>
                <w:szCs w:val="16"/>
                <w:lang w:val="en-US"/>
              </w:rPr>
            </w:pPr>
          </w:p>
        </w:tc>
        <w:tc>
          <w:tcPr>
            <w:tcW w:w="982" w:type="dxa"/>
            <w:tcBorders>
              <w:top w:val="nil"/>
              <w:left w:val="nil"/>
              <w:bottom w:val="single" w:sz="8" w:space="0" w:color="auto"/>
              <w:right w:val="single" w:sz="8" w:space="0" w:color="auto"/>
            </w:tcBorders>
            <w:vAlign w:val="center"/>
          </w:tcPr>
          <w:p w:rsidR="00833CCD" w:rsidRPr="0033288E" w:rsidRDefault="00833CCD" w:rsidP="001F2D42">
            <w:pPr>
              <w:overflowPunct w:val="0"/>
              <w:autoSpaceDE w:val="0"/>
              <w:autoSpaceDN w:val="0"/>
              <w:spacing w:line="276" w:lineRule="auto"/>
              <w:jc w:val="center"/>
              <w:textAlignment w:val="baseline"/>
              <w:rPr>
                <w:sz w:val="16"/>
                <w:szCs w:val="16"/>
                <w:lang w:val="en-US"/>
              </w:rPr>
            </w:pPr>
          </w:p>
        </w:tc>
        <w:tc>
          <w:tcPr>
            <w:tcW w:w="851" w:type="dxa"/>
            <w:tcBorders>
              <w:top w:val="nil"/>
              <w:left w:val="nil"/>
              <w:bottom w:val="single" w:sz="8" w:space="0" w:color="auto"/>
              <w:right w:val="single" w:sz="8" w:space="0" w:color="auto"/>
            </w:tcBorders>
            <w:vAlign w:val="center"/>
          </w:tcPr>
          <w:p w:rsidR="00833CCD" w:rsidRPr="0033288E" w:rsidRDefault="00833CCD" w:rsidP="001F2D42">
            <w:pPr>
              <w:overflowPunct w:val="0"/>
              <w:autoSpaceDE w:val="0"/>
              <w:autoSpaceDN w:val="0"/>
              <w:spacing w:line="276" w:lineRule="auto"/>
              <w:jc w:val="center"/>
              <w:textAlignment w:val="baseline"/>
              <w:rPr>
                <w:sz w:val="16"/>
                <w:szCs w:val="16"/>
                <w:lang w:val="en-US"/>
              </w:rPr>
            </w:pPr>
          </w:p>
        </w:tc>
        <w:tc>
          <w:tcPr>
            <w:tcW w:w="407" w:type="dxa"/>
            <w:tcBorders>
              <w:top w:val="nil"/>
              <w:left w:val="nil"/>
              <w:bottom w:val="single" w:sz="8" w:space="0" w:color="auto"/>
              <w:right w:val="single" w:sz="8" w:space="0" w:color="auto"/>
            </w:tcBorders>
            <w:vAlign w:val="center"/>
          </w:tcPr>
          <w:p w:rsidR="00833CCD" w:rsidRPr="0033288E" w:rsidRDefault="00833CCD" w:rsidP="001F2D42">
            <w:pPr>
              <w:overflowPunct w:val="0"/>
              <w:autoSpaceDE w:val="0"/>
              <w:autoSpaceDN w:val="0"/>
              <w:spacing w:line="276" w:lineRule="auto"/>
              <w:jc w:val="center"/>
              <w:textAlignment w:val="baseline"/>
              <w:rPr>
                <w:sz w:val="16"/>
                <w:szCs w:val="16"/>
                <w:lang w:val="en-US"/>
              </w:rPr>
            </w:pPr>
          </w:p>
        </w:tc>
        <w:tc>
          <w:tcPr>
            <w:tcW w:w="850" w:type="dxa"/>
            <w:tcBorders>
              <w:top w:val="nil"/>
              <w:left w:val="nil"/>
              <w:bottom w:val="single" w:sz="8" w:space="0" w:color="auto"/>
              <w:right w:val="single" w:sz="24" w:space="0" w:color="auto"/>
            </w:tcBorders>
            <w:vAlign w:val="center"/>
          </w:tcPr>
          <w:p w:rsidR="00833CCD" w:rsidRPr="0033288E" w:rsidRDefault="00833CCD" w:rsidP="001F2D42">
            <w:pPr>
              <w:overflowPunct w:val="0"/>
              <w:autoSpaceDE w:val="0"/>
              <w:autoSpaceDN w:val="0"/>
              <w:spacing w:line="276" w:lineRule="auto"/>
              <w:jc w:val="center"/>
              <w:textAlignment w:val="baseline"/>
              <w:rPr>
                <w:sz w:val="16"/>
                <w:szCs w:val="16"/>
                <w:lang w:val="en-US"/>
              </w:rPr>
            </w:pPr>
          </w:p>
        </w:tc>
        <w:tc>
          <w:tcPr>
            <w:tcW w:w="851" w:type="dxa"/>
            <w:tcBorders>
              <w:top w:val="nil"/>
              <w:left w:val="nil"/>
              <w:bottom w:val="single" w:sz="8" w:space="0" w:color="auto"/>
              <w:right w:val="single" w:sz="8" w:space="0" w:color="auto"/>
            </w:tcBorders>
            <w:vAlign w:val="center"/>
          </w:tcPr>
          <w:p w:rsidR="00833CCD" w:rsidRPr="0033288E" w:rsidRDefault="00833CCD" w:rsidP="001F2D42">
            <w:pPr>
              <w:overflowPunct w:val="0"/>
              <w:autoSpaceDE w:val="0"/>
              <w:autoSpaceDN w:val="0"/>
              <w:spacing w:line="276" w:lineRule="auto"/>
              <w:jc w:val="center"/>
              <w:textAlignment w:val="baseline"/>
              <w:rPr>
                <w:sz w:val="16"/>
                <w:szCs w:val="16"/>
                <w:lang w:val="en-US"/>
              </w:rPr>
            </w:pPr>
          </w:p>
        </w:tc>
        <w:tc>
          <w:tcPr>
            <w:tcW w:w="850" w:type="dxa"/>
            <w:tcBorders>
              <w:top w:val="nil"/>
              <w:left w:val="nil"/>
              <w:bottom w:val="single" w:sz="8" w:space="0" w:color="auto"/>
              <w:right w:val="single" w:sz="8" w:space="0" w:color="auto"/>
            </w:tcBorders>
            <w:vAlign w:val="center"/>
          </w:tcPr>
          <w:p w:rsidR="00833CCD" w:rsidRPr="0033288E" w:rsidRDefault="00833CCD" w:rsidP="001F2D42">
            <w:pPr>
              <w:overflowPunct w:val="0"/>
              <w:autoSpaceDE w:val="0"/>
              <w:autoSpaceDN w:val="0"/>
              <w:spacing w:line="276" w:lineRule="auto"/>
              <w:jc w:val="center"/>
              <w:textAlignment w:val="baseline"/>
              <w:rPr>
                <w:sz w:val="16"/>
                <w:szCs w:val="16"/>
                <w:lang w:val="en-US"/>
              </w:rPr>
            </w:pPr>
          </w:p>
        </w:tc>
        <w:tc>
          <w:tcPr>
            <w:tcW w:w="709" w:type="dxa"/>
            <w:tcBorders>
              <w:top w:val="nil"/>
              <w:left w:val="nil"/>
              <w:bottom w:val="single" w:sz="8" w:space="0" w:color="auto"/>
              <w:right w:val="single" w:sz="8" w:space="0" w:color="auto"/>
            </w:tcBorders>
            <w:vAlign w:val="center"/>
          </w:tcPr>
          <w:p w:rsidR="00833CCD" w:rsidRPr="0033288E" w:rsidRDefault="00833CCD" w:rsidP="001F2D42">
            <w:pPr>
              <w:overflowPunct w:val="0"/>
              <w:autoSpaceDE w:val="0"/>
              <w:autoSpaceDN w:val="0"/>
              <w:spacing w:line="276" w:lineRule="auto"/>
              <w:jc w:val="center"/>
              <w:textAlignment w:val="baseline"/>
              <w:rPr>
                <w:sz w:val="16"/>
                <w:szCs w:val="16"/>
                <w:lang w:val="en-US"/>
              </w:rPr>
            </w:pPr>
          </w:p>
        </w:tc>
        <w:tc>
          <w:tcPr>
            <w:tcW w:w="567" w:type="dxa"/>
            <w:tcBorders>
              <w:top w:val="nil"/>
              <w:left w:val="nil"/>
              <w:bottom w:val="single" w:sz="8" w:space="0" w:color="auto"/>
              <w:right w:val="single" w:sz="8" w:space="0" w:color="auto"/>
            </w:tcBorders>
            <w:vAlign w:val="center"/>
          </w:tcPr>
          <w:p w:rsidR="00833CCD" w:rsidRPr="0033288E" w:rsidRDefault="00833CCD" w:rsidP="001F2D42">
            <w:pPr>
              <w:overflowPunct w:val="0"/>
              <w:autoSpaceDE w:val="0"/>
              <w:autoSpaceDN w:val="0"/>
              <w:spacing w:line="276" w:lineRule="auto"/>
              <w:jc w:val="center"/>
              <w:textAlignment w:val="baseline"/>
              <w:rPr>
                <w:sz w:val="16"/>
                <w:szCs w:val="16"/>
                <w:lang w:val="en-US"/>
              </w:rPr>
            </w:pPr>
          </w:p>
        </w:tc>
        <w:tc>
          <w:tcPr>
            <w:tcW w:w="992" w:type="dxa"/>
            <w:tcBorders>
              <w:top w:val="nil"/>
              <w:left w:val="nil"/>
              <w:bottom w:val="single" w:sz="8" w:space="0" w:color="auto"/>
              <w:right w:val="single" w:sz="8" w:space="0" w:color="auto"/>
            </w:tcBorders>
            <w:vAlign w:val="center"/>
            <w:hideMark/>
          </w:tcPr>
          <w:p w:rsidR="00833CCD" w:rsidRPr="00BE2A5D" w:rsidRDefault="00833CCD" w:rsidP="001F2D42">
            <w:pPr>
              <w:overflowPunct w:val="0"/>
              <w:ind w:left="39"/>
              <w:textAlignment w:val="baseline"/>
              <w:rPr>
                <w:sz w:val="16"/>
                <w:szCs w:val="16"/>
              </w:rPr>
            </w:pPr>
            <w:r w:rsidRPr="00BE2A5D">
              <w:rPr>
                <w:sz w:val="16"/>
                <w:szCs w:val="16"/>
              </w:rPr>
              <w:t>Nov.</w:t>
            </w:r>
          </w:p>
          <w:p w:rsidR="00833CCD" w:rsidRPr="00BE2A5D" w:rsidRDefault="00833CCD" w:rsidP="001F2D42">
            <w:pPr>
              <w:overflowPunct w:val="0"/>
              <w:ind w:left="39"/>
              <w:textAlignment w:val="baseline"/>
              <w:rPr>
                <w:sz w:val="16"/>
                <w:szCs w:val="16"/>
              </w:rPr>
            </w:pPr>
            <w:r w:rsidRPr="00BE2A5D">
              <w:rPr>
                <w:sz w:val="16"/>
                <w:szCs w:val="16"/>
              </w:rPr>
              <w:t>Temp Prof</w:t>
            </w:r>
          </w:p>
          <w:p w:rsidR="00833CCD" w:rsidRPr="00BE2A5D" w:rsidRDefault="00833CCD" w:rsidP="001F2D42">
            <w:pPr>
              <w:overflowPunct w:val="0"/>
              <w:autoSpaceDE w:val="0"/>
              <w:autoSpaceDN w:val="0"/>
              <w:ind w:left="39"/>
              <w:textAlignment w:val="baseline"/>
              <w:rPr>
                <w:sz w:val="16"/>
                <w:szCs w:val="16"/>
              </w:rPr>
            </w:pPr>
            <w:r w:rsidRPr="00BE2A5D">
              <w:rPr>
                <w:sz w:val="16"/>
                <w:szCs w:val="16"/>
              </w:rPr>
              <w:t>Sol Prof</w:t>
            </w:r>
          </w:p>
        </w:tc>
      </w:tr>
    </w:tbl>
    <w:p w:rsidR="00833CCD" w:rsidRPr="00BE2A5D" w:rsidRDefault="00833CCD" w:rsidP="00833CCD">
      <w:pPr>
        <w:pStyle w:val="Style2"/>
        <w:spacing w:line="240" w:lineRule="auto"/>
        <w:rPr>
          <w:b/>
          <w:bCs/>
          <w:i/>
          <w:iCs/>
          <w:lang w:val="fr-FR"/>
        </w:rPr>
      </w:pPr>
    </w:p>
    <w:p w:rsidR="00833CCD" w:rsidRPr="00BE2A5D" w:rsidRDefault="00833CCD" w:rsidP="00833CCD">
      <w:pPr>
        <w:pStyle w:val="Style2"/>
        <w:spacing w:line="240" w:lineRule="auto"/>
        <w:rPr>
          <w:b/>
          <w:bCs/>
          <w:i/>
          <w:iCs/>
          <w:lang w:val="fr-FR"/>
        </w:rPr>
      </w:pPr>
    </w:p>
    <w:p w:rsidR="00833CCD" w:rsidRPr="00833CCD" w:rsidRDefault="00833CCD" w:rsidP="00FC4AE9">
      <w:pPr>
        <w:jc w:val="both"/>
        <w:rPr>
          <w:sz w:val="24"/>
        </w:rPr>
      </w:pPr>
    </w:p>
    <w:sectPr w:rsidR="00833CCD" w:rsidRPr="00833CCD" w:rsidSect="00C149A0">
      <w:footerReference w:type="default" r:id="rId6"/>
      <w:pgSz w:w="11906" w:h="16838"/>
      <w:pgMar w:top="993" w:right="1134"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4E5" w:rsidRDefault="00A244E5" w:rsidP="00C149A0">
      <w:r>
        <w:separator/>
      </w:r>
    </w:p>
  </w:endnote>
  <w:endnote w:type="continuationSeparator" w:id="1">
    <w:p w:rsidR="00A244E5" w:rsidRDefault="00A244E5" w:rsidP="00C149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63643"/>
      <w:docPartObj>
        <w:docPartGallery w:val="Page Numbers (Bottom of Page)"/>
        <w:docPartUnique/>
      </w:docPartObj>
    </w:sdtPr>
    <w:sdtContent>
      <w:p w:rsidR="00C149A0" w:rsidRDefault="00DD5A0F">
        <w:pPr>
          <w:pStyle w:val="Pidipagina"/>
          <w:jc w:val="center"/>
        </w:pPr>
        <w:fldSimple w:instr=" PAGE   \* MERGEFORMAT ">
          <w:r w:rsidR="00D534A9">
            <w:rPr>
              <w:noProof/>
            </w:rPr>
            <w:t>3</w:t>
          </w:r>
        </w:fldSimple>
      </w:p>
    </w:sdtContent>
  </w:sdt>
  <w:p w:rsidR="00C149A0" w:rsidRDefault="00C149A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4E5" w:rsidRDefault="00A244E5" w:rsidP="00C149A0">
      <w:r>
        <w:separator/>
      </w:r>
    </w:p>
  </w:footnote>
  <w:footnote w:type="continuationSeparator" w:id="1">
    <w:p w:rsidR="00A244E5" w:rsidRDefault="00A244E5" w:rsidP="00C149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283"/>
  <w:characterSpacingControl w:val="doNotCompress"/>
  <w:footnotePr>
    <w:footnote w:id="0"/>
    <w:footnote w:id="1"/>
  </w:footnotePr>
  <w:endnotePr>
    <w:endnote w:id="0"/>
    <w:endnote w:id="1"/>
  </w:endnotePr>
  <w:compat/>
  <w:rsids>
    <w:rsidRoot w:val="004D3839"/>
    <w:rsid w:val="00016AFB"/>
    <w:rsid w:val="00045D78"/>
    <w:rsid w:val="000813E0"/>
    <w:rsid w:val="000867C7"/>
    <w:rsid w:val="00111398"/>
    <w:rsid w:val="00165672"/>
    <w:rsid w:val="00190610"/>
    <w:rsid w:val="001A1951"/>
    <w:rsid w:val="001C2ED2"/>
    <w:rsid w:val="001C7A29"/>
    <w:rsid w:val="002E7351"/>
    <w:rsid w:val="00302FB1"/>
    <w:rsid w:val="0031736D"/>
    <w:rsid w:val="0033288E"/>
    <w:rsid w:val="003B0C62"/>
    <w:rsid w:val="003B52BB"/>
    <w:rsid w:val="0043442D"/>
    <w:rsid w:val="00465CB2"/>
    <w:rsid w:val="00470479"/>
    <w:rsid w:val="004D3839"/>
    <w:rsid w:val="004F32DC"/>
    <w:rsid w:val="00521076"/>
    <w:rsid w:val="0054181D"/>
    <w:rsid w:val="00544C68"/>
    <w:rsid w:val="005F11B3"/>
    <w:rsid w:val="0065291B"/>
    <w:rsid w:val="00662545"/>
    <w:rsid w:val="00731F6B"/>
    <w:rsid w:val="0074643D"/>
    <w:rsid w:val="00786F98"/>
    <w:rsid w:val="007A5205"/>
    <w:rsid w:val="00826EB6"/>
    <w:rsid w:val="00833CCD"/>
    <w:rsid w:val="00843864"/>
    <w:rsid w:val="008965BA"/>
    <w:rsid w:val="008C1305"/>
    <w:rsid w:val="008C70AE"/>
    <w:rsid w:val="00904A82"/>
    <w:rsid w:val="009100D8"/>
    <w:rsid w:val="00967209"/>
    <w:rsid w:val="009F2F37"/>
    <w:rsid w:val="00A244E5"/>
    <w:rsid w:val="00A57F19"/>
    <w:rsid w:val="00A768AC"/>
    <w:rsid w:val="00A77E56"/>
    <w:rsid w:val="00A85387"/>
    <w:rsid w:val="00AA1AFA"/>
    <w:rsid w:val="00AB18DD"/>
    <w:rsid w:val="00B46655"/>
    <w:rsid w:val="00B72556"/>
    <w:rsid w:val="00B83CBC"/>
    <w:rsid w:val="00B95C9D"/>
    <w:rsid w:val="00BC3B5F"/>
    <w:rsid w:val="00BC588C"/>
    <w:rsid w:val="00BE2A5D"/>
    <w:rsid w:val="00BE5F10"/>
    <w:rsid w:val="00C05D72"/>
    <w:rsid w:val="00C149A0"/>
    <w:rsid w:val="00C266FC"/>
    <w:rsid w:val="00C40550"/>
    <w:rsid w:val="00C747C7"/>
    <w:rsid w:val="00C8609D"/>
    <w:rsid w:val="00C94669"/>
    <w:rsid w:val="00CA48C8"/>
    <w:rsid w:val="00CC7FFE"/>
    <w:rsid w:val="00CD7ECA"/>
    <w:rsid w:val="00CF6ECD"/>
    <w:rsid w:val="00D245D0"/>
    <w:rsid w:val="00D534A9"/>
    <w:rsid w:val="00D85C01"/>
    <w:rsid w:val="00DC1C38"/>
    <w:rsid w:val="00DD5A0F"/>
    <w:rsid w:val="00DE6299"/>
    <w:rsid w:val="00F61673"/>
    <w:rsid w:val="00FC327F"/>
    <w:rsid w:val="00FC4AE9"/>
    <w:rsid w:val="00FE17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1951"/>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2"/>
    <w:basedOn w:val="Normale"/>
    <w:uiPriority w:val="99"/>
    <w:rsid w:val="0043442D"/>
    <w:pPr>
      <w:autoSpaceDE w:val="0"/>
      <w:autoSpaceDN w:val="0"/>
      <w:spacing w:line="379" w:lineRule="atLeast"/>
    </w:pPr>
    <w:rPr>
      <w:rFonts w:ascii="Constantia" w:eastAsiaTheme="minorEastAsia" w:hAnsi="Constantia" w:cs="Times New Roman"/>
      <w:sz w:val="24"/>
      <w:szCs w:val="24"/>
      <w:lang w:val="en-US" w:eastAsia="ja-JP"/>
    </w:rPr>
  </w:style>
  <w:style w:type="paragraph" w:styleId="Testofumetto">
    <w:name w:val="Balloon Text"/>
    <w:basedOn w:val="Normale"/>
    <w:link w:val="TestofumettoCarattere"/>
    <w:uiPriority w:val="99"/>
    <w:semiHidden/>
    <w:unhideWhenUsed/>
    <w:rsid w:val="00C860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609D"/>
    <w:rPr>
      <w:rFonts w:ascii="Tahoma" w:hAnsi="Tahoma" w:cs="Tahoma"/>
      <w:sz w:val="16"/>
      <w:szCs w:val="16"/>
      <w:lang w:val="fr-FR"/>
    </w:rPr>
  </w:style>
  <w:style w:type="paragraph" w:styleId="Intestazione">
    <w:name w:val="header"/>
    <w:basedOn w:val="Normale"/>
    <w:link w:val="IntestazioneCarattere"/>
    <w:uiPriority w:val="99"/>
    <w:semiHidden/>
    <w:unhideWhenUsed/>
    <w:rsid w:val="00C149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149A0"/>
    <w:rPr>
      <w:lang w:val="fr-FR"/>
    </w:rPr>
  </w:style>
  <w:style w:type="paragraph" w:styleId="Pidipagina">
    <w:name w:val="footer"/>
    <w:basedOn w:val="Normale"/>
    <w:link w:val="PidipaginaCarattere"/>
    <w:uiPriority w:val="99"/>
    <w:unhideWhenUsed/>
    <w:rsid w:val="00C149A0"/>
    <w:pPr>
      <w:tabs>
        <w:tab w:val="center" w:pos="4819"/>
        <w:tab w:val="right" w:pos="9638"/>
      </w:tabs>
    </w:pPr>
  </w:style>
  <w:style w:type="character" w:customStyle="1" w:styleId="PidipaginaCarattere">
    <w:name w:val="Piè di pagina Carattere"/>
    <w:basedOn w:val="Carpredefinitoparagrafo"/>
    <w:link w:val="Pidipagina"/>
    <w:uiPriority w:val="99"/>
    <w:rsid w:val="00C149A0"/>
    <w:rPr>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379</Words>
  <Characters>2164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casagenocso</dc:creator>
  <cp:lastModifiedBy>casagenocso</cp:lastModifiedBy>
  <cp:revision>15</cp:revision>
  <cp:lastPrinted>2016-09-22T08:40:00Z</cp:lastPrinted>
  <dcterms:created xsi:type="dcterms:W3CDTF">2016-09-22T08:09:00Z</dcterms:created>
  <dcterms:modified xsi:type="dcterms:W3CDTF">2016-09-23T08:16:00Z</dcterms:modified>
</cp:coreProperties>
</file>